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270D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10" w:beforeAutospacing="0" w:after="256" w:afterAutospacing="0"/>
        <w:ind w:left="0" w:right="0" w:firstLine="0"/>
        <w:jc w:val="center"/>
        <w:rPr>
          <w:rFonts w:hint="eastAsia" w:ascii="仿宋" w:hAnsi="仿宋" w:eastAsia="仿宋" w:cs="仿宋"/>
          <w:b/>
          <w:bCs/>
          <w:i w:val="0"/>
          <w:iCs w:val="0"/>
          <w:caps w:val="0"/>
          <w:color w:val="003087"/>
          <w:spacing w:val="42"/>
          <w:sz w:val="24"/>
          <w:szCs w:val="24"/>
        </w:rPr>
      </w:pPr>
      <w:bookmarkStart w:id="0" w:name="OLE_LINK1"/>
      <w:bookmarkStart w:id="1" w:name="OLE_LINK2"/>
      <w:bookmarkStart w:id="2" w:name="OLE_LINK4"/>
      <w:bookmarkStart w:id="3" w:name="OLE_LINK3"/>
      <w:r>
        <w:rPr>
          <w:rFonts w:hint="eastAsia" w:ascii="仿宋" w:hAnsi="仿宋" w:eastAsia="仿宋" w:cs="仿宋"/>
          <w:b/>
          <w:bCs/>
          <w:i w:val="0"/>
          <w:iCs w:val="0"/>
          <w:caps w:val="0"/>
          <w:color w:val="auto"/>
          <w:spacing w:val="42"/>
          <w:sz w:val="24"/>
          <w:szCs w:val="24"/>
          <w:shd w:val="clear" w:fill="FFFFFF"/>
          <w:lang w:val="en-US" w:eastAsia="zh-CN"/>
        </w:rPr>
        <w:t xml:space="preserve">第一章 </w:t>
      </w:r>
      <w:r>
        <w:rPr>
          <w:rFonts w:hint="eastAsia" w:ascii="仿宋" w:hAnsi="仿宋" w:eastAsia="仿宋" w:cs="仿宋"/>
          <w:b/>
          <w:bCs/>
          <w:i w:val="0"/>
          <w:iCs w:val="0"/>
          <w:caps w:val="0"/>
          <w:color w:val="auto"/>
          <w:spacing w:val="42"/>
          <w:sz w:val="24"/>
          <w:szCs w:val="24"/>
          <w:shd w:val="clear" w:fill="FFFFFF"/>
        </w:rPr>
        <w:t>投标邀请书</w:t>
      </w:r>
    </w:p>
    <w:p w14:paraId="1BE80E2A">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5" w:afterAutospacing="0" w:line="360" w:lineRule="auto"/>
        <w:ind w:left="0" w:right="0" w:firstLine="384"/>
        <w:jc w:val="both"/>
        <w:rPr>
          <w:rFonts w:hint="eastAsia" w:ascii="仿宋" w:hAnsi="仿宋" w:eastAsia="仿宋" w:cs="仿宋"/>
          <w:i w:val="0"/>
          <w:iCs w:val="0"/>
          <w:caps w:val="0"/>
          <w:color w:val="000000"/>
          <w:spacing w:val="0"/>
          <w:sz w:val="24"/>
          <w:szCs w:val="24"/>
          <w:shd w:val="clear" w:fill="FFFFFF"/>
        </w:rPr>
      </w:pPr>
    </w:p>
    <w:p w14:paraId="2D81F8DC">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5" w:afterAutospacing="0" w:line="360" w:lineRule="auto"/>
        <w:ind w:left="0" w:right="0" w:firstLine="384"/>
        <w:jc w:val="both"/>
        <w:rPr>
          <w:rFonts w:hint="eastAsia" w:ascii="仿宋" w:hAnsi="仿宋" w:eastAsia="仿宋" w:cs="仿宋"/>
          <w:b/>
          <w:kern w:val="0"/>
          <w:sz w:val="24"/>
          <w:szCs w:val="24"/>
          <w:lang w:val="en-US" w:eastAsia="zh-CN"/>
        </w:rPr>
      </w:pPr>
      <w:r>
        <w:rPr>
          <w:rFonts w:hint="eastAsia" w:ascii="仿宋" w:hAnsi="仿宋" w:eastAsia="仿宋" w:cs="仿宋"/>
          <w:i w:val="0"/>
          <w:iCs w:val="0"/>
          <w:caps w:val="0"/>
          <w:color w:val="000000"/>
          <w:spacing w:val="0"/>
          <w:sz w:val="24"/>
          <w:szCs w:val="24"/>
          <w:shd w:val="clear" w:fill="FFFFFF"/>
        </w:rPr>
        <w:t>我院因临床诊疗业务发展需要，拟采购第三方医学检测外送服务，现以邀请招标方式邀请贵单位参加投标。现将项目概况及有关事项告知如下，请贵单位按照本招标文件的要求编制并递交投标文件。</w:t>
      </w:r>
    </w:p>
    <w:p w14:paraId="42C31F69">
      <w:pPr>
        <w:widowControl/>
        <w:spacing w:line="240" w:lineRule="auto"/>
        <w:rPr>
          <w:rFonts w:hint="eastAsia" w:ascii="仿宋" w:hAnsi="仿宋" w:eastAsia="仿宋" w:cs="仿宋"/>
          <w:b/>
          <w:kern w:val="0"/>
          <w:sz w:val="24"/>
          <w:szCs w:val="24"/>
          <w:lang w:val="en-US" w:eastAsia="zh-CN"/>
        </w:rPr>
      </w:pPr>
    </w:p>
    <w:p w14:paraId="131ADD77">
      <w:pPr>
        <w:pStyle w:val="3"/>
        <w:pageBreakBefore w:val="0"/>
        <w:kinsoku/>
        <w:wordWrap/>
        <w:overflowPunct/>
        <w:topLinePunct w:val="0"/>
        <w:bidi w:val="0"/>
        <w:adjustRightInd/>
        <w:snapToGrid/>
        <w:spacing w:before="0" w:after="0" w:line="360" w:lineRule="auto"/>
        <w:ind w:firstLine="482" w:firstLineChars="200"/>
        <w:jc w:val="both"/>
        <w:textAlignment w:val="auto"/>
        <w:rPr>
          <w:rFonts w:hint="eastAsia" w:ascii="仿宋" w:hAnsi="仿宋" w:eastAsia="仿宋" w:cs="仿宋"/>
          <w:i w:val="0"/>
          <w:iCs w:val="0"/>
          <w:color w:val="auto"/>
          <w:sz w:val="24"/>
          <w:szCs w:val="24"/>
          <w:highlight w:val="none"/>
        </w:rPr>
      </w:pPr>
      <w:bookmarkStart w:id="4" w:name="_Toc22140"/>
      <w:bookmarkStart w:id="5" w:name="_Toc35393790"/>
      <w:bookmarkStart w:id="6" w:name="_Toc28359079"/>
      <w:bookmarkStart w:id="7" w:name="_Toc27129"/>
      <w:bookmarkStart w:id="8" w:name="_Toc2679"/>
      <w:bookmarkStart w:id="9" w:name="_Toc35393621"/>
      <w:bookmarkStart w:id="10" w:name="_Toc28359002"/>
      <w:r>
        <w:rPr>
          <w:rFonts w:hint="eastAsia" w:ascii="仿宋" w:hAnsi="仿宋" w:eastAsia="仿宋" w:cs="仿宋"/>
          <w:b/>
          <w:bCs w:val="0"/>
          <w:i w:val="0"/>
          <w:iCs w:val="0"/>
          <w:color w:val="auto"/>
          <w:sz w:val="24"/>
          <w:szCs w:val="24"/>
          <w:highlight w:val="none"/>
        </w:rPr>
        <w:t>一、项目基本情况</w:t>
      </w:r>
      <w:bookmarkEnd w:id="4"/>
      <w:bookmarkEnd w:id="5"/>
      <w:bookmarkEnd w:id="6"/>
      <w:bookmarkEnd w:id="7"/>
      <w:bookmarkEnd w:id="8"/>
      <w:bookmarkEnd w:id="9"/>
      <w:bookmarkEnd w:id="10"/>
    </w:p>
    <w:p w14:paraId="76021676">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lang w:eastAsia="zh-CN"/>
        </w:rPr>
      </w:pPr>
      <w:r>
        <w:rPr>
          <w:rFonts w:hint="eastAsia" w:ascii="仿宋" w:hAnsi="仿宋" w:eastAsia="仿宋" w:cs="仿宋"/>
          <w:i w:val="0"/>
          <w:iCs w:val="0"/>
          <w:color w:val="auto"/>
          <w:sz w:val="24"/>
          <w:szCs w:val="24"/>
          <w:highlight w:val="none"/>
        </w:rPr>
        <w:t>项目名称：</w:t>
      </w:r>
      <w:r>
        <w:rPr>
          <w:rFonts w:hint="eastAsia" w:ascii="仿宋" w:hAnsi="仿宋" w:eastAsia="仿宋" w:cs="仿宋"/>
          <w:i w:val="0"/>
          <w:iCs w:val="0"/>
          <w:color w:val="auto"/>
          <w:sz w:val="24"/>
          <w:szCs w:val="24"/>
          <w:highlight w:val="none"/>
          <w:u w:val="none"/>
          <w:lang w:eastAsia="zh-CN"/>
        </w:rPr>
        <w:t>第三方医学检测外送服务项目</w:t>
      </w:r>
    </w:p>
    <w:p w14:paraId="545D61A5">
      <w:pPr>
        <w:pStyle w:val="7"/>
        <w:spacing w:line="360" w:lineRule="auto"/>
        <w:ind w:firstLine="480" w:firstLineChars="200"/>
        <w:rPr>
          <w:rFonts w:hint="eastAsia" w:ascii="仿宋" w:hAnsi="仿宋" w:eastAsia="仿宋" w:cs="仿宋"/>
          <w:i w:val="0"/>
          <w:iCs w:val="0"/>
          <w:color w:val="auto"/>
          <w:kern w:val="2"/>
          <w:sz w:val="24"/>
          <w:szCs w:val="24"/>
          <w:highlight w:val="none"/>
          <w:lang w:val="en-US" w:eastAsia="zh-CN" w:bidi="ar-SA"/>
        </w:rPr>
      </w:pPr>
      <w:r>
        <w:rPr>
          <w:rFonts w:hint="eastAsia" w:ascii="仿宋" w:hAnsi="仿宋" w:eastAsia="仿宋" w:cs="仿宋"/>
          <w:i w:val="0"/>
          <w:iCs w:val="0"/>
          <w:color w:val="auto"/>
          <w:kern w:val="2"/>
          <w:sz w:val="24"/>
          <w:szCs w:val="24"/>
          <w:highlight w:val="none"/>
          <w:lang w:val="en-US" w:eastAsia="zh-CN" w:bidi="ar-SA"/>
        </w:rPr>
        <w:t>采购方式:遴选</w:t>
      </w:r>
    </w:p>
    <w:p w14:paraId="3BBFD508">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kern w:val="2"/>
          <w:sz w:val="24"/>
          <w:szCs w:val="24"/>
          <w:highlight w:val="none"/>
          <w:lang w:val="en-US" w:eastAsia="zh-CN" w:bidi="ar-SA"/>
        </w:rPr>
        <w:sectPr>
          <w:headerReference r:id="rId5" w:type="default"/>
          <w:footerReference r:id="rId6" w:type="default"/>
          <w:pgSz w:w="11906" w:h="16838"/>
          <w:pgMar w:top="1247" w:right="1247" w:bottom="1247" w:left="1247" w:header="851" w:footer="567" w:gutter="0"/>
          <w:pgNumType w:fmt="decimal" w:start="1"/>
          <w:cols w:space="720" w:num="1"/>
          <w:docGrid w:linePitch="326" w:charSpace="0"/>
        </w:sectPr>
      </w:pPr>
      <w:r>
        <w:rPr>
          <w:rFonts w:hint="eastAsia" w:ascii="仿宋" w:hAnsi="仿宋" w:eastAsia="仿宋" w:cs="仿宋"/>
          <w:i w:val="0"/>
          <w:iCs w:val="0"/>
          <w:color w:val="auto"/>
          <w:kern w:val="2"/>
          <w:sz w:val="24"/>
          <w:szCs w:val="24"/>
          <w:highlight w:val="none"/>
          <w:lang w:val="en-US" w:eastAsia="zh-CN" w:bidi="ar-SA"/>
        </w:rPr>
        <w:t>采购需求：</w:t>
      </w:r>
    </w:p>
    <w:tbl>
      <w:tblPr>
        <w:tblStyle w:val="21"/>
        <w:tblW w:w="0" w:type="auto"/>
        <w:tblInd w:w="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0"/>
        <w:gridCol w:w="780"/>
        <w:gridCol w:w="1605"/>
        <w:gridCol w:w="1500"/>
        <w:gridCol w:w="2493"/>
      </w:tblGrid>
      <w:tr w14:paraId="08BA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noWrap w:val="0"/>
            <w:vAlign w:val="center"/>
          </w:tcPr>
          <w:p w14:paraId="38A8EAC9">
            <w:pPr>
              <w:pageBreakBefore w:val="0"/>
              <w:kinsoku/>
              <w:wordWrap/>
              <w:overflowPunct/>
              <w:topLinePunct w:val="0"/>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采购项目名称</w:t>
            </w:r>
          </w:p>
        </w:tc>
        <w:tc>
          <w:tcPr>
            <w:tcW w:w="780" w:type="dxa"/>
            <w:noWrap w:val="0"/>
            <w:vAlign w:val="center"/>
          </w:tcPr>
          <w:p w14:paraId="6A68FC8D">
            <w:pPr>
              <w:pageBreakBefore w:val="0"/>
              <w:kinsoku/>
              <w:wordWrap/>
              <w:overflowPunct/>
              <w:topLinePunct w:val="0"/>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单位</w:t>
            </w:r>
          </w:p>
        </w:tc>
        <w:tc>
          <w:tcPr>
            <w:tcW w:w="1605" w:type="dxa"/>
            <w:noWrap w:val="0"/>
            <w:vAlign w:val="center"/>
          </w:tcPr>
          <w:p w14:paraId="41530ED0">
            <w:pPr>
              <w:pageBreakBefore w:val="0"/>
              <w:kinsoku/>
              <w:wordWrap/>
              <w:overflowPunct/>
              <w:topLinePunct w:val="0"/>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数量</w:t>
            </w:r>
          </w:p>
        </w:tc>
        <w:tc>
          <w:tcPr>
            <w:tcW w:w="1500" w:type="dxa"/>
            <w:noWrap w:val="0"/>
            <w:vAlign w:val="center"/>
          </w:tcPr>
          <w:p w14:paraId="1ED96B1A">
            <w:pPr>
              <w:pageBreakBefore w:val="0"/>
              <w:kinsoku/>
              <w:wordWrap/>
              <w:overflowPunct/>
              <w:topLinePunct w:val="0"/>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采购预算（元）</w:t>
            </w:r>
          </w:p>
        </w:tc>
        <w:tc>
          <w:tcPr>
            <w:tcW w:w="2493" w:type="dxa"/>
            <w:noWrap w:val="0"/>
            <w:vAlign w:val="center"/>
          </w:tcPr>
          <w:p w14:paraId="41BFD929">
            <w:pPr>
              <w:pageBreakBefore w:val="0"/>
              <w:kinsoku/>
              <w:wordWrap/>
              <w:overflowPunct/>
              <w:topLinePunct w:val="0"/>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auto"/>
                <w:kern w:val="0"/>
                <w:sz w:val="24"/>
                <w:szCs w:val="24"/>
                <w:highlight w:val="none"/>
                <w:lang w:bidi="ar"/>
              </w:rPr>
              <w:t>技术需求或服务要求</w:t>
            </w:r>
          </w:p>
        </w:tc>
      </w:tr>
      <w:tr w14:paraId="5E7D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noWrap w:val="0"/>
            <w:vAlign w:val="center"/>
          </w:tcPr>
          <w:p w14:paraId="19CF7AE8">
            <w:pPr>
              <w:pageBreakBefore w:val="0"/>
              <w:kinsoku/>
              <w:wordWrap/>
              <w:overflowPunct/>
              <w:topLinePunct w:val="0"/>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lang w:eastAsia="zh-CN"/>
              </w:rPr>
              <w:t>第三方医学检测外送服务项目</w:t>
            </w:r>
          </w:p>
        </w:tc>
        <w:tc>
          <w:tcPr>
            <w:tcW w:w="780" w:type="dxa"/>
            <w:noWrap w:val="0"/>
            <w:vAlign w:val="center"/>
          </w:tcPr>
          <w:p w14:paraId="4B090FC8">
            <w:pPr>
              <w:pageBreakBefore w:val="0"/>
              <w:kinsoku/>
              <w:wordWrap/>
              <w:overflowPunct/>
              <w:topLinePunct w:val="0"/>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年</w:t>
            </w:r>
          </w:p>
        </w:tc>
        <w:tc>
          <w:tcPr>
            <w:tcW w:w="1605" w:type="dxa"/>
            <w:noWrap w:val="0"/>
            <w:vAlign w:val="center"/>
          </w:tcPr>
          <w:p w14:paraId="11AC7222">
            <w:pPr>
              <w:pageBreakBefore w:val="0"/>
              <w:kinsoku/>
              <w:wordWrap/>
              <w:overflowPunct/>
              <w:topLinePunct w:val="0"/>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1500" w:type="dxa"/>
            <w:noWrap w:val="0"/>
            <w:vAlign w:val="center"/>
          </w:tcPr>
          <w:p w14:paraId="3587DFA1">
            <w:pPr>
              <w:pageBreakBefore w:val="0"/>
              <w:kinsoku/>
              <w:wordWrap/>
              <w:overflowPunct/>
              <w:topLinePunct w:val="0"/>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60000</w:t>
            </w:r>
          </w:p>
        </w:tc>
        <w:tc>
          <w:tcPr>
            <w:tcW w:w="2493" w:type="dxa"/>
            <w:noWrap w:val="0"/>
            <w:vAlign w:val="center"/>
          </w:tcPr>
          <w:p w14:paraId="44D45858">
            <w:pPr>
              <w:pageBreakBefore w:val="0"/>
              <w:kinsoku/>
              <w:wordWrap/>
              <w:overflowPunct/>
              <w:topLinePunct w:val="0"/>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详见采购需求</w:t>
            </w:r>
          </w:p>
        </w:tc>
      </w:tr>
    </w:tbl>
    <w:p w14:paraId="0FDA9CC8">
      <w:pPr>
        <w:pStyle w:val="7"/>
        <w:spacing w:line="360" w:lineRule="auto"/>
        <w:rPr>
          <w:rFonts w:hint="eastAsia" w:ascii="仿宋" w:hAnsi="仿宋" w:eastAsia="仿宋" w:cs="仿宋"/>
          <w:sz w:val="24"/>
          <w:szCs w:val="24"/>
        </w:rPr>
      </w:pPr>
    </w:p>
    <w:p w14:paraId="3671907B">
      <w:pPr>
        <w:pStyle w:val="3"/>
        <w:pageBreakBefore w:val="0"/>
        <w:kinsoku/>
        <w:wordWrap/>
        <w:overflowPunct/>
        <w:topLinePunct w:val="0"/>
        <w:bidi w:val="0"/>
        <w:adjustRightInd/>
        <w:snapToGrid/>
        <w:spacing w:before="0" w:after="0" w:line="360" w:lineRule="auto"/>
        <w:ind w:firstLine="482" w:firstLineChars="200"/>
        <w:jc w:val="both"/>
        <w:textAlignment w:val="auto"/>
        <w:rPr>
          <w:rFonts w:hint="eastAsia" w:ascii="仿宋" w:hAnsi="仿宋" w:eastAsia="仿宋" w:cs="仿宋"/>
          <w:b/>
          <w:bCs w:val="0"/>
          <w:i w:val="0"/>
          <w:iCs w:val="0"/>
          <w:color w:val="auto"/>
          <w:sz w:val="24"/>
          <w:szCs w:val="24"/>
          <w:highlight w:val="none"/>
        </w:rPr>
      </w:pPr>
      <w:r>
        <w:rPr>
          <w:rFonts w:hint="eastAsia" w:ascii="仿宋" w:hAnsi="仿宋" w:eastAsia="仿宋" w:cs="仿宋"/>
          <w:b/>
          <w:bCs w:val="0"/>
          <w:i w:val="0"/>
          <w:iCs w:val="0"/>
          <w:color w:val="auto"/>
          <w:sz w:val="24"/>
          <w:szCs w:val="24"/>
          <w:highlight w:val="none"/>
        </w:rPr>
        <w:t>二、申请人的资格要求</w:t>
      </w:r>
    </w:p>
    <w:p w14:paraId="3B21F133">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1.满足《中华人民共和国政府采购法》第二十二条规定：</w:t>
      </w:r>
    </w:p>
    <w:p w14:paraId="49795485">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（1）具有独立承担民事责任的能力；</w:t>
      </w:r>
    </w:p>
    <w:p w14:paraId="19655F7C">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（2）具有良好的商业信誉和健全的财务会计制度；</w:t>
      </w:r>
    </w:p>
    <w:p w14:paraId="33700E3E">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（3）具有履行合同所必需的设备和专业技术能力；</w:t>
      </w:r>
    </w:p>
    <w:p w14:paraId="63D55BB8">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（4）有依法缴纳税收和社会保障资金的良好记录；</w:t>
      </w:r>
    </w:p>
    <w:p w14:paraId="6752244E">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sectPr>
          <w:footerReference r:id="rId7" w:type="default"/>
          <w:type w:val="continuous"/>
          <w:pgSz w:w="11906" w:h="16838"/>
          <w:pgMar w:top="1431" w:right="1297" w:bottom="1359" w:left="1298" w:header="0" w:footer="1198" w:gutter="0"/>
          <w:pgNumType w:fmt="decimal"/>
          <w:cols w:space="720" w:num="1"/>
        </w:sectPr>
      </w:pPr>
    </w:p>
    <w:p w14:paraId="1E69753A">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（5）参加政府采购活动前三年内,在经营活动中没有重大违法记录；</w:t>
      </w:r>
    </w:p>
    <w:p w14:paraId="6C44CE9F">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（6）法律、行政法规规定的其他条件。</w:t>
      </w:r>
    </w:p>
    <w:p w14:paraId="5365154F">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2.单位负责人为同一人或者存在直接控股、管理关系的不同供应商， 不得参加同一合同项下的采购活动。为本采购项目提供整体设计、规范编制或者项目管理、监理、检测等服务的，不得参加本项目的政府采购活动。</w:t>
      </w:r>
    </w:p>
    <w:p w14:paraId="3A6AB595">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sectPr>
          <w:type w:val="continuous"/>
          <w:pgSz w:w="11906" w:h="16838"/>
          <w:pgMar w:top="1247" w:right="1247" w:bottom="1247" w:left="1247" w:header="851" w:footer="567" w:gutter="0"/>
          <w:pgNumType w:fmt="decimal"/>
          <w:cols w:space="720" w:num="1"/>
          <w:docGrid w:linePitch="326" w:charSpace="0"/>
        </w:sectPr>
      </w:pPr>
    </w:p>
    <w:p w14:paraId="7BEAFC5E">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3.通过“信用中国 ”网站和中国政府采购网查询相关主体信用记录，被列入失信被执行人、重大税收违法失信主体、政府采购严重违法失信行为记录名单的供应商（处罚期限尚未届满的），不得参与本项目的政府采购活动。</w:t>
      </w:r>
    </w:p>
    <w:p w14:paraId="70C819F0">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4.落实政府采购政策需满足的资格要求：</w:t>
      </w:r>
    </w:p>
    <w:p w14:paraId="1D974D1F">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中小企业政策：本项目不专门面向中小企业采购。</w:t>
      </w:r>
    </w:p>
    <w:p w14:paraId="71056E87">
      <w:pPr>
        <w:pageBreakBefore w:val="0"/>
        <w:kinsoku/>
        <w:wordWrap/>
        <w:overflowPunct/>
        <w:topLinePunct w:val="0"/>
        <w:bidi w:val="0"/>
        <w:adjustRightInd/>
        <w:snapToGrid/>
        <w:spacing w:line="360" w:lineRule="auto"/>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5.本项目的特定资格要求：</w:t>
      </w:r>
    </w:p>
    <w:p w14:paraId="2A88B4D4">
      <w:pPr>
        <w:pageBreakBefore w:val="0"/>
        <w:kinsoku/>
        <w:wordWrap/>
        <w:overflowPunct/>
        <w:topLinePunct w:val="0"/>
        <w:bidi w:val="0"/>
        <w:adjustRightInd/>
        <w:snapToGrid/>
        <w:spacing w:before="0" w:after="0" w:line="360" w:lineRule="auto"/>
        <w:ind w:firstLine="480" w:firstLineChars="200"/>
        <w:jc w:val="both"/>
        <w:textAlignment w:val="auto"/>
        <w:outlineLvl w:val="9"/>
        <w:rPr>
          <w:rFonts w:hint="eastAsia" w:ascii="仿宋" w:hAnsi="仿宋" w:eastAsia="仿宋" w:cs="仿宋"/>
          <w:b/>
          <w:bCs/>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rPr>
        <w:t>供应商须具有卫生行政部门颁发的《医疗机构执业许可证》</w:t>
      </w:r>
      <w:r>
        <w:rPr>
          <w:rFonts w:hint="eastAsia" w:ascii="仿宋" w:hAnsi="仿宋" w:eastAsia="仿宋" w:cs="仿宋"/>
          <w:spacing w:val="-49"/>
          <w:sz w:val="24"/>
          <w:szCs w:val="24"/>
        </w:rPr>
        <w:t xml:space="preserve"> </w:t>
      </w:r>
      <w:r>
        <w:rPr>
          <w:rFonts w:hint="eastAsia" w:ascii="仿宋" w:hAnsi="仿宋" w:eastAsia="仿宋" w:cs="仿宋"/>
          <w:b/>
          <w:bCs/>
          <w:spacing w:val="-1"/>
          <w:sz w:val="24"/>
          <w:szCs w:val="24"/>
        </w:rPr>
        <w:t>(提供证书原件扫描件</w:t>
      </w:r>
      <w:bookmarkStart w:id="11" w:name="bookmark4"/>
      <w:bookmarkEnd w:id="11"/>
      <w:r>
        <w:rPr>
          <w:rFonts w:hint="eastAsia" w:ascii="仿宋" w:hAnsi="仿宋" w:eastAsia="仿宋" w:cs="仿宋"/>
          <w:b/>
          <w:bCs/>
          <w:spacing w:val="-3"/>
          <w:sz w:val="24"/>
          <w:szCs w:val="24"/>
        </w:rPr>
        <w:t>加盖供应商公章)</w:t>
      </w:r>
      <w:r>
        <w:rPr>
          <w:rFonts w:hint="eastAsia" w:ascii="仿宋" w:hAnsi="仿宋" w:eastAsia="仿宋" w:cs="仿宋"/>
          <w:spacing w:val="-3"/>
          <w:sz w:val="24"/>
          <w:szCs w:val="24"/>
        </w:rPr>
        <w:t>。</w:t>
      </w:r>
      <w:r>
        <w:rPr>
          <w:rFonts w:hint="eastAsia" w:ascii="仿宋" w:hAnsi="仿宋" w:eastAsia="仿宋" w:cs="仿宋"/>
          <w:b/>
          <w:kern w:val="0"/>
          <w:sz w:val="24"/>
          <w:szCs w:val="24"/>
          <w:lang w:val="en-US" w:eastAsia="zh-CN"/>
        </w:rPr>
        <w:br w:type="textWrapping"/>
      </w:r>
      <w:r>
        <w:rPr>
          <w:rFonts w:hint="eastAsia" w:ascii="仿宋" w:hAnsi="仿宋" w:eastAsia="仿宋" w:cs="仿宋"/>
          <w:b/>
          <w:kern w:val="0"/>
          <w:sz w:val="24"/>
          <w:szCs w:val="24"/>
          <w:lang w:val="en-US" w:eastAsia="zh-CN"/>
        </w:rPr>
        <w:t xml:space="preserve">   </w:t>
      </w:r>
      <w:r>
        <w:rPr>
          <w:rFonts w:hint="eastAsia" w:ascii="仿宋" w:hAnsi="仿宋" w:eastAsia="仿宋" w:cs="仿宋"/>
          <w:b/>
          <w:bCs w:val="0"/>
          <w:i w:val="0"/>
          <w:iCs w:val="0"/>
          <w:color w:val="auto"/>
          <w:kern w:val="2"/>
          <w:sz w:val="24"/>
          <w:szCs w:val="24"/>
          <w:highlight w:val="none"/>
          <w:lang w:val="en-US" w:eastAsia="zh-CN" w:bidi="ar-SA"/>
        </w:rPr>
        <w:t>三、提交响应文件截止时间和方式</w:t>
      </w:r>
    </w:p>
    <w:p w14:paraId="40C1F632">
      <w:pPr>
        <w:pStyle w:val="8"/>
        <w:pageBreakBefore w:val="0"/>
        <w:kinsoku/>
        <w:wordWrap/>
        <w:overflowPunct/>
        <w:topLinePunct w:val="0"/>
        <w:bidi w:val="0"/>
        <w:adjustRightInd/>
        <w:snapToGrid/>
        <w:spacing w:line="360" w:lineRule="auto"/>
        <w:ind w:left="0" w:leftChars="0" w:firstLine="480" w:firstLineChars="200"/>
        <w:textAlignment w:val="auto"/>
        <w:rPr>
          <w:rFonts w:hint="eastAsia" w:ascii="仿宋" w:hAnsi="仿宋" w:eastAsia="仿宋" w:cs="仿宋"/>
          <w:i w:val="0"/>
          <w:iCs w:val="0"/>
          <w:color w:val="FF0000"/>
          <w:sz w:val="24"/>
          <w:szCs w:val="24"/>
          <w:highlight w:val="none"/>
          <w:lang w:val="en-US" w:eastAsia="zh-CN"/>
        </w:rPr>
      </w:pPr>
      <w:r>
        <w:rPr>
          <w:rFonts w:hint="eastAsia" w:ascii="仿宋" w:hAnsi="仿宋" w:eastAsia="仿宋" w:cs="仿宋"/>
          <w:i w:val="0"/>
          <w:iCs w:val="0"/>
          <w:color w:val="FF0000"/>
          <w:sz w:val="24"/>
          <w:szCs w:val="24"/>
          <w:highlight w:val="none"/>
          <w:lang w:val="en-US" w:eastAsia="zh-CN"/>
        </w:rPr>
        <w:t>截止时间：2026年 10月22日17:</w:t>
      </w:r>
      <w:bookmarkStart w:id="25" w:name="_GoBack"/>
      <w:bookmarkEnd w:id="25"/>
      <w:r>
        <w:rPr>
          <w:rFonts w:hint="eastAsia" w:ascii="仿宋" w:hAnsi="仿宋" w:eastAsia="仿宋" w:cs="仿宋"/>
          <w:i w:val="0"/>
          <w:iCs w:val="0"/>
          <w:color w:val="FF0000"/>
          <w:sz w:val="24"/>
          <w:szCs w:val="24"/>
          <w:highlight w:val="none"/>
          <w:lang w:val="en-US" w:eastAsia="zh-CN"/>
        </w:rPr>
        <w:t>00  分（北京时间）</w:t>
      </w:r>
    </w:p>
    <w:p w14:paraId="12AF1142">
      <w:pPr>
        <w:pStyle w:val="8"/>
        <w:pageBreakBefore w:val="0"/>
        <w:kinsoku/>
        <w:wordWrap/>
        <w:overflowPunct/>
        <w:topLinePunct w:val="0"/>
        <w:bidi w:val="0"/>
        <w:adjustRightInd/>
        <w:snapToGrid/>
        <w:spacing w:line="360" w:lineRule="auto"/>
        <w:ind w:left="0" w:leftChars="0" w:firstLine="480" w:firstLineChars="200"/>
        <w:textAlignment w:val="auto"/>
        <w:rPr>
          <w:rFonts w:hint="eastAsia" w:ascii="仿宋" w:hAnsi="仿宋" w:eastAsia="仿宋" w:cs="仿宋"/>
          <w:i w:val="0"/>
          <w:iCs w:val="0"/>
          <w:color w:val="auto"/>
          <w:sz w:val="24"/>
          <w:szCs w:val="24"/>
          <w:highlight w:val="none"/>
          <w:lang w:val="en-US" w:eastAsia="zh-CN"/>
        </w:rPr>
      </w:pPr>
      <w:r>
        <w:rPr>
          <w:rFonts w:hint="eastAsia" w:ascii="仿宋" w:hAnsi="仿宋" w:eastAsia="仿宋" w:cs="仿宋"/>
          <w:i w:val="0"/>
          <w:iCs w:val="0"/>
          <w:color w:val="auto"/>
          <w:sz w:val="24"/>
          <w:szCs w:val="24"/>
          <w:highlight w:val="none"/>
          <w:lang w:val="en-US" w:eastAsia="zh-CN"/>
        </w:rPr>
        <w:t>地    点：九江经济技术开发区人民医院四楼医务科办公室</w:t>
      </w:r>
    </w:p>
    <w:p w14:paraId="46CB6A8F">
      <w:pPr>
        <w:pStyle w:val="3"/>
        <w:pageBreakBefore w:val="0"/>
        <w:kinsoku/>
        <w:wordWrap/>
        <w:overflowPunct/>
        <w:topLinePunct w:val="0"/>
        <w:bidi w:val="0"/>
        <w:adjustRightInd/>
        <w:snapToGrid/>
        <w:spacing w:before="0" w:after="0" w:line="360" w:lineRule="auto"/>
        <w:ind w:firstLine="482" w:firstLineChars="200"/>
        <w:jc w:val="both"/>
        <w:textAlignment w:val="auto"/>
        <w:rPr>
          <w:rFonts w:hint="eastAsia" w:ascii="仿宋" w:hAnsi="仿宋" w:eastAsia="仿宋" w:cs="仿宋"/>
          <w:b/>
          <w:bCs w:val="0"/>
          <w:i w:val="0"/>
          <w:iCs w:val="0"/>
          <w:color w:val="auto"/>
          <w:sz w:val="24"/>
          <w:szCs w:val="24"/>
          <w:highlight w:val="none"/>
          <w:lang w:val="en-US" w:eastAsia="zh-CN"/>
        </w:rPr>
      </w:pPr>
      <w:r>
        <w:rPr>
          <w:rFonts w:hint="eastAsia" w:ascii="仿宋" w:hAnsi="仿宋" w:eastAsia="仿宋" w:cs="仿宋"/>
          <w:b/>
          <w:bCs w:val="0"/>
          <w:i w:val="0"/>
          <w:iCs w:val="0"/>
          <w:color w:val="auto"/>
          <w:sz w:val="24"/>
          <w:szCs w:val="24"/>
          <w:highlight w:val="none"/>
          <w:lang w:val="en-US" w:eastAsia="zh-CN"/>
        </w:rPr>
        <w:t>四、其他补充事宜</w:t>
      </w:r>
    </w:p>
    <w:p w14:paraId="4F10495A">
      <w:pPr>
        <w:pStyle w:val="8"/>
        <w:pageBreakBefore w:val="0"/>
        <w:kinsoku/>
        <w:wordWrap/>
        <w:overflowPunct/>
        <w:topLinePunct w:val="0"/>
        <w:bidi w:val="0"/>
        <w:adjustRightInd/>
        <w:snapToGrid/>
        <w:spacing w:line="360" w:lineRule="auto"/>
        <w:ind w:left="0" w:leftChars="0" w:firstLine="480" w:firstLineChars="200"/>
        <w:textAlignment w:val="auto"/>
        <w:rPr>
          <w:rFonts w:hint="eastAsia" w:ascii="仿宋" w:hAnsi="仿宋" w:eastAsia="仿宋" w:cs="仿宋"/>
          <w:i w:val="0"/>
          <w:iCs w:val="0"/>
          <w:color w:val="auto"/>
          <w:sz w:val="24"/>
          <w:szCs w:val="24"/>
          <w:highlight w:val="none"/>
          <w:lang w:val="en-US" w:eastAsia="zh-CN"/>
        </w:rPr>
      </w:pPr>
      <w:bookmarkStart w:id="12" w:name="_Toc28359008"/>
      <w:bookmarkStart w:id="13" w:name="_Toc35393796"/>
      <w:bookmarkStart w:id="14" w:name="_Toc35393627"/>
      <w:bookmarkStart w:id="15" w:name="_Toc28359085"/>
      <w:bookmarkStart w:id="16" w:name="_Toc28212"/>
      <w:bookmarkStart w:id="17" w:name="_Toc25456"/>
      <w:bookmarkStart w:id="18" w:name="_Toc21854"/>
      <w:r>
        <w:rPr>
          <w:rFonts w:hint="eastAsia" w:ascii="仿宋" w:hAnsi="仿宋" w:eastAsia="仿宋" w:cs="仿宋"/>
          <w:i w:val="0"/>
          <w:iCs w:val="0"/>
          <w:color w:val="auto"/>
          <w:sz w:val="24"/>
          <w:szCs w:val="24"/>
          <w:highlight w:val="none"/>
          <w:lang w:val="en-US" w:eastAsia="zh-CN"/>
        </w:rPr>
        <w:t>对本次采购提出询问，请按以下方式联系。</w:t>
      </w:r>
      <w:bookmarkEnd w:id="12"/>
      <w:bookmarkEnd w:id="13"/>
      <w:bookmarkEnd w:id="14"/>
      <w:bookmarkEnd w:id="15"/>
      <w:bookmarkEnd w:id="16"/>
      <w:bookmarkEnd w:id="17"/>
      <w:bookmarkEnd w:id="18"/>
    </w:p>
    <w:p w14:paraId="58A91E91">
      <w:pPr>
        <w:pStyle w:val="8"/>
        <w:pageBreakBefore w:val="0"/>
        <w:kinsoku/>
        <w:wordWrap/>
        <w:overflowPunct/>
        <w:topLinePunct w:val="0"/>
        <w:bidi w:val="0"/>
        <w:adjustRightInd/>
        <w:snapToGrid/>
        <w:spacing w:line="360" w:lineRule="auto"/>
        <w:ind w:left="0" w:leftChars="0" w:firstLine="0" w:firstLineChars="0"/>
        <w:textAlignment w:val="auto"/>
        <w:rPr>
          <w:rFonts w:hint="eastAsia" w:ascii="仿宋" w:hAnsi="仿宋" w:eastAsia="仿宋" w:cs="仿宋"/>
          <w:i w:val="0"/>
          <w:iCs w:val="0"/>
          <w:color w:val="auto"/>
          <w:sz w:val="24"/>
          <w:szCs w:val="24"/>
          <w:highlight w:val="none"/>
          <w:lang w:val="en-US" w:eastAsia="zh-CN"/>
        </w:rPr>
      </w:pPr>
      <w:r>
        <w:rPr>
          <w:rFonts w:hint="eastAsia" w:ascii="仿宋" w:hAnsi="仿宋" w:eastAsia="仿宋" w:cs="仿宋"/>
          <w:i w:val="0"/>
          <w:iCs w:val="0"/>
          <w:color w:val="auto"/>
          <w:sz w:val="24"/>
          <w:szCs w:val="24"/>
          <w:highlight w:val="none"/>
          <w:lang w:val="en-US" w:eastAsia="zh-CN"/>
        </w:rPr>
        <w:t>　　1.采购人信息</w:t>
      </w:r>
    </w:p>
    <w:p w14:paraId="4ED34CBA">
      <w:pPr>
        <w:pStyle w:val="8"/>
        <w:pageBreakBefore w:val="0"/>
        <w:kinsoku/>
        <w:wordWrap/>
        <w:overflowPunct/>
        <w:topLinePunct w:val="0"/>
        <w:bidi w:val="0"/>
        <w:adjustRightInd/>
        <w:snapToGrid/>
        <w:spacing w:line="360" w:lineRule="auto"/>
        <w:ind w:left="0" w:leftChars="0" w:firstLine="480" w:firstLineChars="200"/>
        <w:textAlignment w:val="auto"/>
        <w:rPr>
          <w:rFonts w:hint="eastAsia" w:ascii="仿宋" w:hAnsi="仿宋" w:eastAsia="仿宋" w:cs="仿宋"/>
          <w:i w:val="0"/>
          <w:iCs w:val="0"/>
          <w:color w:val="auto"/>
          <w:sz w:val="24"/>
          <w:szCs w:val="24"/>
          <w:highlight w:val="none"/>
          <w:lang w:val="en-US" w:eastAsia="zh-CN"/>
        </w:rPr>
      </w:pPr>
      <w:r>
        <w:rPr>
          <w:rFonts w:hint="eastAsia" w:ascii="仿宋" w:hAnsi="仿宋" w:eastAsia="仿宋" w:cs="仿宋"/>
          <w:i w:val="0"/>
          <w:iCs w:val="0"/>
          <w:color w:val="auto"/>
          <w:sz w:val="24"/>
          <w:szCs w:val="24"/>
          <w:highlight w:val="none"/>
          <w:lang w:val="en-US" w:eastAsia="zh-CN"/>
        </w:rPr>
        <w:t>名 称：九江经济技术开发区人民医院　　　　　　　　　　　　</w:t>
      </w:r>
    </w:p>
    <w:p w14:paraId="0E21A564">
      <w:pPr>
        <w:pStyle w:val="8"/>
        <w:pageBreakBefore w:val="0"/>
        <w:kinsoku/>
        <w:wordWrap/>
        <w:overflowPunct/>
        <w:topLinePunct w:val="0"/>
        <w:bidi w:val="0"/>
        <w:adjustRightInd/>
        <w:snapToGrid/>
        <w:spacing w:line="360" w:lineRule="auto"/>
        <w:ind w:left="0" w:leftChars="0" w:firstLine="480" w:firstLineChars="200"/>
        <w:textAlignment w:val="auto"/>
        <w:rPr>
          <w:rFonts w:hint="eastAsia" w:ascii="仿宋" w:hAnsi="仿宋" w:eastAsia="仿宋" w:cs="仿宋"/>
          <w:i w:val="0"/>
          <w:iCs w:val="0"/>
          <w:color w:val="auto"/>
          <w:sz w:val="24"/>
          <w:szCs w:val="24"/>
          <w:highlight w:val="none"/>
          <w:lang w:val="en-US" w:eastAsia="zh-CN"/>
        </w:rPr>
      </w:pPr>
      <w:r>
        <w:rPr>
          <w:rFonts w:hint="eastAsia" w:ascii="仿宋" w:hAnsi="仿宋" w:eastAsia="仿宋" w:cs="仿宋"/>
          <w:i w:val="0"/>
          <w:iCs w:val="0"/>
          <w:color w:val="auto"/>
          <w:sz w:val="24"/>
          <w:szCs w:val="24"/>
          <w:highlight w:val="none"/>
          <w:lang w:val="en-US" w:eastAsia="zh-CN"/>
        </w:rPr>
        <w:t xml:space="preserve">地 址：江西省九江市浔阳区泰山路与浔阳西路交叉口 </w:t>
      </w:r>
    </w:p>
    <w:p w14:paraId="2B1A50E4">
      <w:pPr>
        <w:widowControl/>
        <w:spacing w:line="360" w:lineRule="auto"/>
        <w:ind w:firstLine="480" w:firstLineChars="200"/>
        <w:rPr>
          <w:rFonts w:hint="eastAsia" w:ascii="仿宋" w:hAnsi="仿宋" w:eastAsia="仿宋" w:cs="仿宋"/>
          <w:b/>
          <w:color w:val="auto"/>
          <w:kern w:val="0"/>
          <w:sz w:val="24"/>
          <w:szCs w:val="24"/>
          <w:lang w:val="en-US" w:eastAsia="zh-CN"/>
        </w:rPr>
        <w:sectPr>
          <w:pgSz w:w="11906" w:h="16838"/>
          <w:pgMar w:top="1247" w:right="1247" w:bottom="1247" w:left="1247" w:header="851" w:footer="567" w:gutter="0"/>
          <w:pgNumType w:fmt="decimal"/>
          <w:cols w:space="720" w:num="1"/>
          <w:docGrid w:linePitch="326" w:charSpace="0"/>
        </w:sectPr>
      </w:pPr>
      <w:r>
        <w:rPr>
          <w:rFonts w:hint="eastAsia" w:ascii="仿宋" w:hAnsi="仿宋" w:eastAsia="仿宋" w:cs="仿宋"/>
          <w:i w:val="0"/>
          <w:iCs w:val="0"/>
          <w:color w:val="auto"/>
          <w:sz w:val="24"/>
          <w:szCs w:val="24"/>
          <w:highlight w:val="none"/>
          <w:lang w:val="en-US" w:eastAsia="zh-CN"/>
        </w:rPr>
        <w:t>联系方式：18170269892</w:t>
      </w:r>
    </w:p>
    <w:p w14:paraId="126903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Autospacing="0" w:after="0" w:afterAutospacing="0"/>
        <w:ind w:left="0" w:right="0" w:firstLine="0"/>
        <w:jc w:val="center"/>
        <w:rPr>
          <w:rFonts w:hint="eastAsia" w:ascii="仿宋" w:hAnsi="仿宋" w:eastAsia="仿宋" w:cs="仿宋"/>
          <w:b/>
          <w:bCs/>
          <w:i w:val="0"/>
          <w:iCs w:val="0"/>
          <w:caps w:val="0"/>
          <w:color w:val="auto"/>
          <w:spacing w:val="42"/>
          <w:sz w:val="24"/>
          <w:szCs w:val="24"/>
          <w:shd w:val="clear" w:fill="FFFFFF"/>
          <w:lang w:val="en-US" w:eastAsia="zh-CN"/>
        </w:rPr>
        <w:sectPr>
          <w:pgSz w:w="11906" w:h="16838"/>
          <w:pgMar w:top="1247" w:right="1247" w:bottom="1247" w:left="1247" w:header="851" w:footer="567" w:gutter="0"/>
          <w:pgNumType w:fmt="decimal"/>
          <w:cols w:space="720" w:num="1"/>
          <w:docGrid w:linePitch="326" w:charSpace="0"/>
        </w:sectPr>
      </w:pPr>
      <w:r>
        <w:rPr>
          <w:rFonts w:hint="eastAsia" w:ascii="仿宋" w:hAnsi="仿宋" w:eastAsia="仿宋" w:cs="仿宋"/>
          <w:b/>
          <w:bCs/>
          <w:i w:val="0"/>
          <w:iCs w:val="0"/>
          <w:caps w:val="0"/>
          <w:color w:val="auto"/>
          <w:spacing w:val="42"/>
          <w:sz w:val="24"/>
          <w:szCs w:val="24"/>
          <w:shd w:val="clear" w:fill="FFFFFF"/>
          <w:lang w:val="en-US" w:eastAsia="zh-CN"/>
        </w:rPr>
        <w:t>第二章  采购需求</w:t>
      </w:r>
    </w:p>
    <w:p w14:paraId="63CFC14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Autospacing="0" w:after="0" w:afterAutospacing="0"/>
        <w:ind w:left="0" w:right="0" w:firstLine="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一、外送检测项目清单</w:t>
      </w:r>
    </w:p>
    <w:tbl>
      <w:tblPr>
        <w:tblStyle w:val="20"/>
        <w:tblW w:w="658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0"/>
        <w:gridCol w:w="5621"/>
      </w:tblGrid>
      <w:tr w14:paraId="131E0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1FD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D3A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项目名称</w:t>
            </w:r>
          </w:p>
        </w:tc>
      </w:tr>
      <w:tr w14:paraId="47A40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737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A51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EB病毒六项</w:t>
            </w:r>
          </w:p>
        </w:tc>
      </w:tr>
      <w:tr w14:paraId="010AC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50E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1E6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布鲁菌病抗体四项</w:t>
            </w:r>
          </w:p>
        </w:tc>
      </w:tr>
      <w:tr w14:paraId="5710F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CC9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EE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伏立康唑，化学发光法</w:t>
            </w:r>
          </w:p>
        </w:tc>
      </w:tr>
      <w:tr w14:paraId="049D7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1A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AF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呼吸道病原抗体5项B（LEG-IgM,CSV-IgM,CP-IgM, ADV-IgM,RSV-IgM）新</w:t>
            </w:r>
          </w:p>
        </w:tc>
      </w:tr>
      <w:tr w14:paraId="206E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A5A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CFA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环孢霉素A浓度(CSA)</w:t>
            </w:r>
          </w:p>
        </w:tc>
      </w:tr>
      <w:tr w14:paraId="707EE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444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A4D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巨细胞病毒（CMV-DNA）定量</w:t>
            </w:r>
          </w:p>
        </w:tc>
      </w:tr>
      <w:tr w14:paraId="5A10E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9BD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E80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他克莫司(普乐可复/FK506)</w:t>
            </w:r>
          </w:p>
        </w:tc>
      </w:tr>
      <w:tr w14:paraId="2821E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84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39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雄烯二酮(AD),化学发光法</w:t>
            </w:r>
          </w:p>
        </w:tc>
      </w:tr>
      <w:tr w14:paraId="20E8C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894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C02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异常免疫球蛋白血症（8项）综合诊断套餐</w:t>
            </w:r>
          </w:p>
        </w:tc>
      </w:tr>
      <w:tr w14:paraId="7A4C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001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28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丙戊酸(德巴金)(VAL)</w:t>
            </w:r>
          </w:p>
        </w:tc>
      </w:tr>
      <w:tr w14:paraId="1BA7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F8A65">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D9C9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卡马西平(CAR).</w:t>
            </w:r>
          </w:p>
        </w:tc>
      </w:tr>
      <w:tr w14:paraId="42C7D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2085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760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高灵敏HBV DNA定量</w:t>
            </w:r>
          </w:p>
        </w:tc>
      </w:tr>
      <w:tr w14:paraId="459EA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EFA09">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13</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4DF8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卡马西平</w:t>
            </w:r>
          </w:p>
        </w:tc>
      </w:tr>
      <w:tr w14:paraId="65196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4D3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93C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乙型肝炎病毒拉米夫定耐药基因检测(YMDD)</w:t>
            </w:r>
          </w:p>
        </w:tc>
      </w:tr>
      <w:tr w14:paraId="73CA4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A499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15</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63AD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TH1/TH2相关细胞因子检测.</w:t>
            </w:r>
          </w:p>
        </w:tc>
      </w:tr>
      <w:tr w14:paraId="0B853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422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16</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559A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呼吸道多种病原体靶向测序198</w:t>
            </w:r>
          </w:p>
        </w:tc>
      </w:tr>
      <w:tr w14:paraId="59CD7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35BB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436C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急慢性白血病/NHL/MDS全面CD系列检测(40CD)</w:t>
            </w:r>
          </w:p>
        </w:tc>
      </w:tr>
      <w:tr w14:paraId="79BDD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21CA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3851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寄生虫常用抗体七项</w:t>
            </w:r>
          </w:p>
        </w:tc>
      </w:tr>
      <w:tr w14:paraId="521E0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E457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19</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A3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心血管安全用药基因检测</w:t>
            </w:r>
          </w:p>
        </w:tc>
      </w:tr>
      <w:tr w14:paraId="55971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DCD9">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C8C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丙型肝炎病毒(</w:t>
            </w:r>
            <w:r>
              <w:rPr>
                <w:rFonts w:hint="eastAsia" w:ascii="仿宋" w:hAnsi="仿宋" w:eastAsia="仿宋" w:cs="仿宋"/>
                <w:i w:val="0"/>
                <w:iCs w:val="0"/>
                <w:strike w:val="0"/>
                <w:dstrike w:val="0"/>
                <w:color w:val="000000"/>
                <w:kern w:val="0"/>
                <w:sz w:val="24"/>
                <w:szCs w:val="24"/>
                <w:u w:val="none"/>
                <w:lang w:val="en-US" w:eastAsia="zh-CN" w:bidi="ar"/>
              </w:rPr>
              <w:t>HCV-RNA</w:t>
            </w:r>
            <w:r>
              <w:rPr>
                <w:rFonts w:hint="eastAsia" w:ascii="仿宋" w:hAnsi="仿宋" w:eastAsia="仿宋" w:cs="仿宋"/>
                <w:i w:val="0"/>
                <w:iCs w:val="0"/>
                <w:color w:val="000000"/>
                <w:kern w:val="0"/>
                <w:sz w:val="24"/>
                <w:szCs w:val="24"/>
                <w:u w:val="none"/>
                <w:lang w:val="en-US" w:eastAsia="zh-CN" w:bidi="ar"/>
              </w:rPr>
              <w:t>)定量</w:t>
            </w:r>
          </w:p>
        </w:tc>
      </w:tr>
      <w:tr w14:paraId="4F194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1221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21</w:t>
            </w:r>
          </w:p>
        </w:tc>
        <w:tc>
          <w:tcPr>
            <w:tcW w:w="5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91E7">
            <w:pPr>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其他特殊检查</w:t>
            </w:r>
          </w:p>
        </w:tc>
      </w:tr>
    </w:tbl>
    <w:p w14:paraId="7AC00BEC">
      <w:pPr>
        <w:spacing w:line="360" w:lineRule="auto"/>
        <w:rPr>
          <w:rFonts w:hint="eastAsia" w:ascii="仿宋" w:hAnsi="仿宋" w:eastAsia="仿宋" w:cs="仿宋"/>
          <w:sz w:val="24"/>
          <w:szCs w:val="24"/>
        </w:rPr>
      </w:pPr>
      <w:r>
        <w:rPr>
          <w:rFonts w:hint="eastAsia" w:ascii="仿宋" w:hAnsi="仿宋" w:eastAsia="仿宋" w:cs="仿宋"/>
          <w:sz w:val="24"/>
          <w:szCs w:val="24"/>
          <w:lang w:val="en-US" w:eastAsia="zh-CN"/>
        </w:rPr>
        <w:t>二、</w:t>
      </w:r>
      <w:r>
        <w:rPr>
          <w:rFonts w:hint="eastAsia" w:ascii="仿宋" w:hAnsi="仿宋" w:eastAsia="仿宋" w:cs="仿宋"/>
          <w:sz w:val="24"/>
          <w:szCs w:val="24"/>
        </w:rPr>
        <w:t>服务质量要求：</w:t>
      </w:r>
    </w:p>
    <w:p w14:paraId="7D6D5E44">
      <w:pPr>
        <w:spacing w:line="360" w:lineRule="auto"/>
        <w:rPr>
          <w:rFonts w:hint="eastAsia" w:ascii="仿宋" w:hAnsi="仿宋" w:eastAsia="仿宋" w:cs="仿宋"/>
          <w:sz w:val="24"/>
          <w:szCs w:val="24"/>
        </w:rPr>
      </w:pPr>
      <w:r>
        <w:rPr>
          <w:rFonts w:hint="eastAsia" w:ascii="仿宋" w:hAnsi="仿宋" w:eastAsia="仿宋" w:cs="仿宋"/>
          <w:sz w:val="24"/>
          <w:szCs w:val="24"/>
        </w:rPr>
        <w:t>（1）能够满足医院所列检验外送项目检测。</w:t>
      </w:r>
    </w:p>
    <w:p w14:paraId="41DC59BB">
      <w:pPr>
        <w:spacing w:line="360" w:lineRule="auto"/>
        <w:rPr>
          <w:rFonts w:hint="eastAsia" w:ascii="仿宋" w:hAnsi="仿宋" w:eastAsia="仿宋" w:cs="仿宋"/>
          <w:sz w:val="24"/>
          <w:szCs w:val="24"/>
        </w:rPr>
      </w:pPr>
      <w:r>
        <w:rPr>
          <w:rFonts w:hint="eastAsia" w:ascii="仿宋" w:hAnsi="仿宋" w:eastAsia="仿宋" w:cs="仿宋"/>
          <w:sz w:val="24"/>
          <w:szCs w:val="24"/>
        </w:rPr>
        <w:t>（2）建有完善的质量管理体系，有定期的室内质控和室间质评，每年参加卫健委室间质评，且结果合格。</w:t>
      </w:r>
    </w:p>
    <w:p w14:paraId="7026833E">
      <w:pPr>
        <w:spacing w:line="360" w:lineRule="auto"/>
        <w:rPr>
          <w:rFonts w:hint="eastAsia" w:ascii="仿宋" w:hAnsi="仿宋" w:eastAsia="仿宋" w:cs="仿宋"/>
          <w:sz w:val="24"/>
          <w:szCs w:val="24"/>
        </w:rPr>
      </w:pPr>
      <w:r>
        <w:rPr>
          <w:rFonts w:hint="eastAsia" w:ascii="仿宋" w:hAnsi="仿宋" w:eastAsia="仿宋" w:cs="仿宋"/>
          <w:sz w:val="24"/>
          <w:szCs w:val="24"/>
        </w:rPr>
        <w:t>（3）检验报告须提供完善准确的病人信息并具备有效的检验人员电子签名。</w:t>
      </w:r>
    </w:p>
    <w:p w14:paraId="7345BDC1">
      <w:pPr>
        <w:spacing w:line="360" w:lineRule="auto"/>
        <w:rPr>
          <w:rFonts w:hint="eastAsia" w:ascii="仿宋" w:hAnsi="仿宋" w:eastAsia="仿宋" w:cs="仿宋"/>
          <w:sz w:val="24"/>
          <w:szCs w:val="24"/>
        </w:rPr>
      </w:pPr>
      <w:r>
        <w:rPr>
          <w:rFonts w:hint="eastAsia" w:ascii="仿宋" w:hAnsi="仿宋" w:eastAsia="仿宋" w:cs="仿宋"/>
          <w:sz w:val="24"/>
          <w:szCs w:val="24"/>
        </w:rPr>
        <w:t>（4）能向临床各科提供检测项目汇总表，项目可分病种查询和按字母索引查询，项目必须包括但不仅限于编码、名称、检测方法、样本/样本量、容器、样本贮存方式、简要临床应用、出报告时限、备注。项目内容变更能适时通知。</w:t>
      </w:r>
    </w:p>
    <w:p w14:paraId="3EAC21D9">
      <w:pPr>
        <w:spacing w:line="360" w:lineRule="auto"/>
        <w:rPr>
          <w:rFonts w:hint="eastAsia" w:ascii="仿宋" w:hAnsi="仿宋" w:eastAsia="仿宋" w:cs="仿宋"/>
          <w:sz w:val="24"/>
          <w:szCs w:val="24"/>
        </w:rPr>
      </w:pPr>
      <w:r>
        <w:rPr>
          <w:rFonts w:hint="eastAsia" w:ascii="仿宋" w:hAnsi="仿宋" w:eastAsia="仿宋" w:cs="仿宋"/>
          <w:sz w:val="24"/>
          <w:szCs w:val="24"/>
        </w:rPr>
        <w:t>（5）提供省级和国家级层面的相关证书等书面材料，以证明其在运输、质控、信息安全等方面的资质。</w:t>
      </w:r>
    </w:p>
    <w:p w14:paraId="65C35109">
      <w:pPr>
        <w:spacing w:line="360" w:lineRule="auto"/>
        <w:rPr>
          <w:rFonts w:hint="eastAsia" w:ascii="仿宋" w:hAnsi="仿宋" w:eastAsia="仿宋" w:cs="仿宋"/>
          <w:sz w:val="24"/>
          <w:szCs w:val="24"/>
        </w:rPr>
      </w:pPr>
      <w:r>
        <w:rPr>
          <w:rFonts w:hint="eastAsia" w:ascii="仿宋" w:hAnsi="仿宋" w:eastAsia="仿宋" w:cs="仿宋"/>
          <w:sz w:val="24"/>
          <w:szCs w:val="24"/>
        </w:rPr>
        <w:t>4、标本接收及运送</w:t>
      </w:r>
    </w:p>
    <w:p w14:paraId="01CDE770">
      <w:pPr>
        <w:spacing w:line="360" w:lineRule="auto"/>
        <w:rPr>
          <w:rFonts w:hint="eastAsia" w:ascii="仿宋" w:hAnsi="仿宋" w:eastAsia="仿宋" w:cs="仿宋"/>
          <w:sz w:val="24"/>
          <w:szCs w:val="24"/>
        </w:rPr>
      </w:pPr>
      <w:r>
        <w:rPr>
          <w:rFonts w:hint="eastAsia" w:ascii="仿宋" w:hAnsi="仿宋" w:eastAsia="仿宋" w:cs="仿宋"/>
          <w:sz w:val="24"/>
          <w:szCs w:val="24"/>
        </w:rPr>
        <w:t>（1）每日收取标本，上门服务时间为上午8：00-下午5：00，遇特殊标本须机动收取。</w:t>
      </w:r>
    </w:p>
    <w:p w14:paraId="699B7903">
      <w:pPr>
        <w:spacing w:line="360" w:lineRule="auto"/>
        <w:rPr>
          <w:rFonts w:hint="eastAsia" w:ascii="仿宋" w:hAnsi="仿宋" w:eastAsia="仿宋" w:cs="仿宋"/>
          <w:sz w:val="24"/>
          <w:szCs w:val="24"/>
        </w:rPr>
      </w:pPr>
      <w:r>
        <w:rPr>
          <w:rFonts w:hint="eastAsia" w:ascii="仿宋" w:hAnsi="仿宋" w:eastAsia="仿宋" w:cs="仿宋"/>
          <w:sz w:val="24"/>
          <w:szCs w:val="24"/>
        </w:rPr>
        <w:t>（2）提供标本储存、运输对接方案，应具有标本准运许可，保证24小时内送达实验室；具有自有的冷链物流服务，保证标本质量。</w:t>
      </w:r>
    </w:p>
    <w:p w14:paraId="34815CA6">
      <w:pPr>
        <w:spacing w:line="360" w:lineRule="auto"/>
        <w:rPr>
          <w:rFonts w:hint="eastAsia" w:ascii="仿宋" w:hAnsi="仿宋" w:eastAsia="仿宋" w:cs="仿宋"/>
          <w:sz w:val="24"/>
          <w:szCs w:val="24"/>
        </w:rPr>
      </w:pPr>
      <w:r>
        <w:rPr>
          <w:rFonts w:hint="eastAsia" w:ascii="仿宋" w:hAnsi="仿宋" w:eastAsia="仿宋" w:cs="仿宋"/>
          <w:sz w:val="24"/>
          <w:szCs w:val="24"/>
        </w:rPr>
        <w:t>（3）样本的保存：应按国家和行业标准对样本进行保存。检验类原始样本保存不少于7天、病理原始组织保存不少于15天、病理切片、蜡块和阳性涂片保存不少于15年。由于样本本身特性达不到保存期限或保存无意义的，另行约定。</w:t>
      </w:r>
    </w:p>
    <w:p w14:paraId="210E79E4">
      <w:pPr>
        <w:spacing w:line="360" w:lineRule="auto"/>
        <w:rPr>
          <w:rFonts w:hint="eastAsia" w:ascii="仿宋" w:hAnsi="仿宋" w:eastAsia="仿宋" w:cs="仿宋"/>
          <w:sz w:val="24"/>
          <w:szCs w:val="24"/>
        </w:rPr>
      </w:pPr>
      <w:r>
        <w:rPr>
          <w:rFonts w:hint="eastAsia" w:ascii="仿宋" w:hAnsi="仿宋" w:eastAsia="仿宋" w:cs="仿宋"/>
          <w:sz w:val="24"/>
          <w:szCs w:val="24"/>
        </w:rPr>
        <w:t>（4）样本交接及运送过程必须符合样本的安全管理要求，成交供应商指定人员接收采购人 送检标本时须核对病人信息、检测项目等，核对后须由双方对送检标本的具体信息签字确认，同时在合作过程中建立对口联系制度。</w:t>
      </w:r>
    </w:p>
    <w:p w14:paraId="604BAD0F">
      <w:pPr>
        <w:spacing w:line="360" w:lineRule="auto"/>
        <w:rPr>
          <w:rFonts w:hint="eastAsia" w:ascii="仿宋" w:hAnsi="仿宋" w:eastAsia="仿宋" w:cs="仿宋"/>
          <w:sz w:val="24"/>
          <w:szCs w:val="24"/>
        </w:rPr>
      </w:pPr>
      <w:r>
        <w:rPr>
          <w:rFonts w:hint="eastAsia" w:ascii="仿宋" w:hAnsi="仿宋" w:eastAsia="仿宋" w:cs="仿宋"/>
          <w:sz w:val="24"/>
          <w:szCs w:val="24"/>
        </w:rPr>
        <w:t>5、样品检测及报告要求</w:t>
      </w:r>
    </w:p>
    <w:p w14:paraId="1286D4F2">
      <w:pPr>
        <w:spacing w:line="360" w:lineRule="auto"/>
        <w:rPr>
          <w:rFonts w:hint="eastAsia" w:ascii="仿宋" w:hAnsi="仿宋" w:eastAsia="仿宋" w:cs="仿宋"/>
          <w:sz w:val="24"/>
          <w:szCs w:val="24"/>
        </w:rPr>
      </w:pPr>
      <w:r>
        <w:rPr>
          <w:rFonts w:hint="eastAsia" w:ascii="仿宋" w:hAnsi="仿宋" w:eastAsia="仿宋" w:cs="仿宋"/>
          <w:sz w:val="24"/>
          <w:szCs w:val="24"/>
        </w:rPr>
        <w:t>（1）投标单位应列出所有检测项目明确的最短报告时限，并在相应的报告时限内发放报告至院方，各检测项目出报告时间符合国家对三甲医院检验报告时间要求。</w:t>
      </w:r>
    </w:p>
    <w:p w14:paraId="54E9C346">
      <w:pPr>
        <w:spacing w:line="360" w:lineRule="auto"/>
        <w:rPr>
          <w:rFonts w:hint="eastAsia" w:ascii="仿宋" w:hAnsi="仿宋" w:eastAsia="仿宋" w:cs="仿宋"/>
          <w:sz w:val="24"/>
          <w:szCs w:val="24"/>
        </w:rPr>
      </w:pPr>
      <w:r>
        <w:rPr>
          <w:rFonts w:hint="eastAsia" w:ascii="仿宋" w:hAnsi="仿宋" w:eastAsia="仿宋" w:cs="仿宋"/>
          <w:sz w:val="24"/>
          <w:szCs w:val="24"/>
        </w:rPr>
        <w:t>（2）在未经医院同意或授权前提下，不得向医院检验科、医务科、临床科室工作人员以外的任何单位或个人泄露委托检测的项目、检测的内容、检测的结果。签署信息保密协议，符合国家关于信息安全的文件规定。所有检测数据（含患者信息、检测结果）归医疗机构所有，供应商仅可在提供检测服务期间使用，服务期满或合同终止后应立即删除或返还，不得保留副本。供应商发生数据泄露或违规使用数据的，应在2小时内通知甲方，并承担由此给甲方、患者及第三方造成的全部损失。</w:t>
      </w:r>
    </w:p>
    <w:p w14:paraId="3F005CB2">
      <w:pPr>
        <w:spacing w:line="360" w:lineRule="auto"/>
        <w:rPr>
          <w:rFonts w:hint="eastAsia" w:ascii="仿宋" w:hAnsi="仿宋" w:eastAsia="仿宋" w:cs="仿宋"/>
          <w:sz w:val="24"/>
          <w:szCs w:val="24"/>
        </w:rPr>
      </w:pPr>
      <w:r>
        <w:rPr>
          <w:rFonts w:hint="eastAsia" w:ascii="仿宋" w:hAnsi="仿宋" w:eastAsia="仿宋" w:cs="仿宋"/>
          <w:sz w:val="24"/>
          <w:szCs w:val="24"/>
        </w:rPr>
        <w:t>（3）如医院对检测结果有异议，并在样本保存有效期内提出，中标方应无条件免费重新检测。对于临床对检测结果有疑问的情况，除了在标本保存时限内用原标本复查外，支持重新抽血复查。</w:t>
      </w:r>
    </w:p>
    <w:p w14:paraId="7EEEA270">
      <w:pPr>
        <w:spacing w:line="360" w:lineRule="auto"/>
        <w:rPr>
          <w:rFonts w:hint="eastAsia" w:ascii="仿宋" w:hAnsi="仿宋" w:eastAsia="仿宋" w:cs="仿宋"/>
          <w:sz w:val="24"/>
          <w:szCs w:val="24"/>
        </w:rPr>
      </w:pPr>
      <w:r>
        <w:rPr>
          <w:rFonts w:hint="eastAsia" w:ascii="仿宋" w:hAnsi="仿宋" w:eastAsia="仿宋" w:cs="仿宋"/>
          <w:sz w:val="24"/>
          <w:szCs w:val="24"/>
        </w:rPr>
        <w:t>（4）保证按国家检测规范进行操作，并对来样检测结果负责。因供应商原因导致检测结果错误而给甲方或患者造成的直接损失及合理维权费用（包括但不限于医疗费、赔偿金、诉讼费、律师费、鉴定费等），由供应商承担赔偿责任。医疗机构有权向患者先行赔付后向供应商全额追偿的权利，以及供应商应在收到追偿通知后7日内支付。</w:t>
      </w:r>
    </w:p>
    <w:p w14:paraId="1C16AB18">
      <w:pPr>
        <w:spacing w:line="360" w:lineRule="auto"/>
        <w:rPr>
          <w:rFonts w:hint="eastAsia" w:ascii="仿宋" w:hAnsi="仿宋" w:eastAsia="仿宋" w:cs="仿宋"/>
          <w:sz w:val="24"/>
          <w:szCs w:val="24"/>
        </w:rPr>
      </w:pPr>
      <w:r>
        <w:rPr>
          <w:rFonts w:hint="eastAsia" w:ascii="仿宋" w:hAnsi="仿宋" w:eastAsia="仿宋" w:cs="仿宋"/>
          <w:sz w:val="24"/>
          <w:szCs w:val="24"/>
        </w:rPr>
        <w:t>（5）定期接受医院检验人员在检验中心免费培训与住宿。</w:t>
      </w:r>
    </w:p>
    <w:p w14:paraId="195F4B68">
      <w:pPr>
        <w:spacing w:line="360" w:lineRule="auto"/>
        <w:rPr>
          <w:rFonts w:hint="eastAsia" w:ascii="仿宋" w:hAnsi="仿宋" w:eastAsia="仿宋" w:cs="仿宋"/>
          <w:sz w:val="24"/>
          <w:szCs w:val="24"/>
        </w:rPr>
      </w:pPr>
      <w:r>
        <w:rPr>
          <w:rFonts w:hint="eastAsia" w:ascii="仿宋" w:hAnsi="仿宋" w:eastAsia="仿宋" w:cs="仿宋"/>
          <w:sz w:val="24"/>
          <w:szCs w:val="24"/>
        </w:rPr>
        <w:t>（6）合同有效期内，如遇政策性调整，须终止合同时，甲方在一个月前提前告知。合同终止或解除后，供应商应在7日内向甲方移交所有检测数据、原始记录、标本（如有剩余），并协助甲方完成后续检测转接工作。供应商未履行上述义务的，应赔偿甲方因此遭受的损失，并承担违约责任。</w:t>
      </w:r>
    </w:p>
    <w:p w14:paraId="3D7294B1">
      <w:pPr>
        <w:spacing w:line="360" w:lineRule="auto"/>
        <w:rPr>
          <w:rFonts w:hint="eastAsia" w:ascii="仿宋" w:hAnsi="仿宋" w:eastAsia="仿宋" w:cs="仿宋"/>
          <w:sz w:val="24"/>
          <w:szCs w:val="24"/>
        </w:rPr>
      </w:pPr>
      <w:r>
        <w:rPr>
          <w:rFonts w:hint="eastAsia" w:ascii="仿宋" w:hAnsi="仿宋" w:eastAsia="仿宋" w:cs="仿宋"/>
          <w:sz w:val="24"/>
          <w:szCs w:val="24"/>
        </w:rPr>
        <w:t>（7）供应商对出具的检测报告的所有内容（包括但不限于：真实性、准确性）负责，并承担相应的法律责任。</w:t>
      </w:r>
      <w:r>
        <w:rPr>
          <w:rFonts w:hint="eastAsia" w:ascii="仿宋" w:hAnsi="仿宋" w:eastAsia="仿宋" w:cs="仿宋"/>
          <w:b/>
          <w:bCs/>
          <w:sz w:val="24"/>
          <w:szCs w:val="24"/>
        </w:rPr>
        <w:t>（提供承诺函加盖供应商公章）</w:t>
      </w:r>
    </w:p>
    <w:p w14:paraId="2DC8213E">
      <w:pPr>
        <w:spacing w:line="360" w:lineRule="auto"/>
        <w:rPr>
          <w:rFonts w:hint="eastAsia" w:ascii="仿宋" w:hAnsi="仿宋" w:eastAsia="仿宋" w:cs="仿宋"/>
          <w:sz w:val="24"/>
          <w:szCs w:val="24"/>
        </w:rPr>
      </w:pPr>
      <w:r>
        <w:rPr>
          <w:rFonts w:hint="eastAsia" w:ascii="仿宋" w:hAnsi="仿宋" w:eastAsia="仿宋" w:cs="仿宋"/>
          <w:sz w:val="24"/>
          <w:szCs w:val="24"/>
        </w:rPr>
        <w:t>（8）供应商应保证按照国家临床检验技术规范进行操作，并对来样检验结果负责。因检验结果错误等原因造成受检者损失或引起纠纷的，一律由中标人承担相应的法律责任与赔偿。</w:t>
      </w:r>
      <w:r>
        <w:rPr>
          <w:rFonts w:hint="eastAsia" w:ascii="仿宋" w:hAnsi="仿宋" w:eastAsia="仿宋" w:cs="仿宋"/>
          <w:b/>
          <w:bCs/>
          <w:sz w:val="24"/>
          <w:szCs w:val="24"/>
        </w:rPr>
        <w:t>（提供承诺函加盖供应商公章）</w:t>
      </w:r>
    </w:p>
    <w:p w14:paraId="369A021F">
      <w:pPr>
        <w:spacing w:line="360" w:lineRule="auto"/>
        <w:rPr>
          <w:rFonts w:hint="eastAsia" w:ascii="仿宋" w:hAnsi="仿宋" w:eastAsia="仿宋" w:cs="仿宋"/>
          <w:sz w:val="24"/>
          <w:szCs w:val="24"/>
        </w:rPr>
      </w:pPr>
      <w:r>
        <w:rPr>
          <w:rFonts w:hint="eastAsia" w:ascii="仿宋" w:hAnsi="仿宋" w:eastAsia="仿宋" w:cs="仿宋"/>
          <w:sz w:val="24"/>
          <w:szCs w:val="24"/>
        </w:rPr>
        <w:t>6、其他要求：</w:t>
      </w:r>
    </w:p>
    <w:p w14:paraId="344D79CC">
      <w:pPr>
        <w:spacing w:line="360" w:lineRule="auto"/>
        <w:rPr>
          <w:rFonts w:hint="eastAsia" w:ascii="仿宋" w:hAnsi="仿宋" w:eastAsia="仿宋" w:cs="仿宋"/>
          <w:sz w:val="24"/>
          <w:szCs w:val="24"/>
        </w:rPr>
      </w:pPr>
      <w:r>
        <w:rPr>
          <w:rFonts w:hint="eastAsia" w:ascii="仿宋" w:hAnsi="仿宋" w:eastAsia="仿宋" w:cs="仿宋"/>
          <w:sz w:val="24"/>
          <w:szCs w:val="24"/>
        </w:rPr>
        <w:t>（1）成交供应商应协助采购人完善检验科、病理科建设、指导完善检验科、病理科质量管理体系、及协助医院检验科、病理科人才培养。</w:t>
      </w:r>
    </w:p>
    <w:p w14:paraId="43546451">
      <w:pPr>
        <w:spacing w:line="360" w:lineRule="auto"/>
        <w:rPr>
          <w:rFonts w:hint="eastAsia" w:ascii="仿宋" w:hAnsi="仿宋" w:eastAsia="仿宋" w:cs="仿宋"/>
          <w:sz w:val="24"/>
          <w:szCs w:val="24"/>
        </w:rPr>
      </w:pPr>
      <w:r>
        <w:rPr>
          <w:rFonts w:hint="eastAsia" w:ascii="仿宋" w:hAnsi="仿宋" w:eastAsia="仿宋" w:cs="仿宋"/>
          <w:sz w:val="24"/>
          <w:szCs w:val="24"/>
        </w:rPr>
        <w:t>（2）协助采购人设计、制作各种类型健康宣传资料。</w:t>
      </w:r>
    </w:p>
    <w:p w14:paraId="017A7E60">
      <w:pPr>
        <w:spacing w:line="360" w:lineRule="auto"/>
        <w:rPr>
          <w:rFonts w:hint="eastAsia" w:ascii="仿宋" w:hAnsi="仿宋" w:eastAsia="仿宋" w:cs="仿宋"/>
          <w:sz w:val="24"/>
          <w:szCs w:val="24"/>
        </w:rPr>
      </w:pPr>
      <w:r>
        <w:rPr>
          <w:rFonts w:hint="eastAsia" w:ascii="仿宋" w:hAnsi="仿宋" w:eastAsia="仿宋" w:cs="仿宋"/>
          <w:sz w:val="24"/>
          <w:szCs w:val="24"/>
        </w:rPr>
        <w:t>（3）本项目外送检测相关数据须通过网络进行传输。</w:t>
      </w:r>
    </w:p>
    <w:p w14:paraId="5A2BEC52">
      <w:pPr>
        <w:pStyle w:val="58"/>
        <w:tabs>
          <w:tab w:val="left" w:pos="474"/>
        </w:tabs>
        <w:spacing w:line="360" w:lineRule="auto"/>
        <w:jc w:val="both"/>
        <w:rPr>
          <w:rFonts w:hint="eastAsia" w:ascii="仿宋" w:hAnsi="仿宋" w:eastAsia="仿宋" w:cs="仿宋"/>
          <w:b/>
          <w:color w:val="auto"/>
          <w:sz w:val="24"/>
          <w:szCs w:val="24"/>
        </w:rPr>
      </w:pPr>
      <w:r>
        <w:rPr>
          <w:rFonts w:hint="eastAsia" w:ascii="仿宋" w:hAnsi="仿宋" w:eastAsia="仿宋" w:cs="仿宋"/>
          <w:b/>
          <w:color w:val="auto"/>
          <w:sz w:val="24"/>
          <w:szCs w:val="24"/>
          <w:lang w:val="en-US" w:eastAsia="zh-CN"/>
        </w:rPr>
        <w:t>备注</w:t>
      </w:r>
      <w:r>
        <w:rPr>
          <w:rFonts w:hint="eastAsia" w:ascii="仿宋" w:hAnsi="仿宋" w:eastAsia="仿宋" w:cs="仿宋"/>
          <w:b/>
          <w:color w:val="auto"/>
          <w:sz w:val="24"/>
          <w:szCs w:val="24"/>
        </w:rPr>
        <w:t>：</w:t>
      </w:r>
      <w:bookmarkStart w:id="19" w:name="bookmark9"/>
      <w:bookmarkEnd w:id="19"/>
      <w:r>
        <w:rPr>
          <w:rFonts w:hint="eastAsia" w:ascii="仿宋" w:hAnsi="仿宋" w:eastAsia="仿宋" w:cs="仿宋"/>
          <w:b/>
          <w:color w:val="auto"/>
          <w:sz w:val="24"/>
          <w:szCs w:val="24"/>
          <w:lang w:eastAsia="zh-CN"/>
        </w:rPr>
        <w:t>（</w:t>
      </w:r>
      <w:r>
        <w:rPr>
          <w:rFonts w:hint="eastAsia" w:ascii="仿宋" w:hAnsi="仿宋" w:eastAsia="仿宋" w:cs="仿宋"/>
          <w:b/>
          <w:color w:val="auto"/>
          <w:sz w:val="24"/>
          <w:szCs w:val="24"/>
          <w:lang w:val="en-US" w:eastAsia="zh-CN"/>
        </w:rPr>
        <w:t>1）</w:t>
      </w:r>
      <w:r>
        <w:rPr>
          <w:rFonts w:hint="eastAsia" w:ascii="仿宋" w:hAnsi="仿宋" w:eastAsia="仿宋" w:cs="仿宋"/>
          <w:b/>
          <w:color w:val="auto"/>
          <w:sz w:val="24"/>
          <w:szCs w:val="24"/>
        </w:rPr>
        <w:t>所投产品</w:t>
      </w:r>
      <w:r>
        <w:rPr>
          <w:rFonts w:hint="eastAsia" w:ascii="仿宋" w:hAnsi="仿宋" w:eastAsia="仿宋" w:cs="仿宋"/>
          <w:b/>
          <w:color w:val="auto"/>
          <w:sz w:val="24"/>
          <w:szCs w:val="24"/>
          <w:lang w:val="en-US" w:eastAsia="zh-CN"/>
        </w:rPr>
        <w:t>需</w:t>
      </w:r>
      <w:r>
        <w:rPr>
          <w:rFonts w:hint="eastAsia" w:ascii="仿宋" w:hAnsi="仿宋" w:eastAsia="仿宋" w:cs="仿宋"/>
          <w:b/>
          <w:color w:val="auto"/>
          <w:sz w:val="24"/>
          <w:szCs w:val="24"/>
        </w:rPr>
        <w:t>完全满足</w:t>
      </w:r>
      <w:r>
        <w:rPr>
          <w:rFonts w:hint="eastAsia" w:ascii="仿宋" w:hAnsi="仿宋" w:eastAsia="仿宋" w:cs="仿宋"/>
          <w:b/>
          <w:color w:val="auto"/>
          <w:sz w:val="24"/>
          <w:szCs w:val="24"/>
          <w:lang w:eastAsia="zh-CN"/>
        </w:rPr>
        <w:t>采购</w:t>
      </w:r>
      <w:r>
        <w:rPr>
          <w:rFonts w:hint="eastAsia" w:ascii="仿宋" w:hAnsi="仿宋" w:eastAsia="仿宋" w:cs="仿宋"/>
          <w:b/>
          <w:color w:val="auto"/>
          <w:sz w:val="24"/>
          <w:szCs w:val="24"/>
        </w:rPr>
        <w:t>文件中技术参数</w:t>
      </w:r>
      <w:r>
        <w:rPr>
          <w:rFonts w:hint="eastAsia" w:ascii="仿宋" w:hAnsi="仿宋" w:eastAsia="仿宋" w:cs="仿宋"/>
          <w:b/>
          <w:color w:val="auto"/>
          <w:sz w:val="24"/>
          <w:szCs w:val="24"/>
          <w:lang w:eastAsia="zh-CN"/>
        </w:rPr>
        <w:t>。</w:t>
      </w:r>
      <w:bookmarkStart w:id="20" w:name="bookmark10"/>
      <w:bookmarkEnd w:id="20"/>
      <w:r>
        <w:rPr>
          <w:rFonts w:hint="eastAsia" w:ascii="仿宋" w:hAnsi="仿宋" w:eastAsia="仿宋" w:cs="仿宋"/>
          <w:b/>
          <w:bCs/>
          <w:color w:val="auto"/>
          <w:spacing w:val="2"/>
          <w:sz w:val="24"/>
          <w:szCs w:val="24"/>
          <w:lang w:eastAsia="zh-CN"/>
        </w:rPr>
        <w:t>（2）</w:t>
      </w:r>
      <w:r>
        <w:rPr>
          <w:rFonts w:hint="eastAsia" w:ascii="仿宋" w:hAnsi="仿宋" w:eastAsia="仿宋" w:cs="仿宋"/>
          <w:b/>
          <w:bCs/>
          <w:color w:val="auto"/>
          <w:spacing w:val="2"/>
          <w:sz w:val="24"/>
          <w:szCs w:val="24"/>
        </w:rPr>
        <w:t>以上要求为实质性条款须完全响应，否则作无效投标处理。</w:t>
      </w:r>
    </w:p>
    <w:p w14:paraId="01107341">
      <w:pPr>
        <w:widowControl/>
        <w:spacing w:line="360" w:lineRule="auto"/>
        <w:jc w:val="both"/>
        <w:rPr>
          <w:rFonts w:hint="eastAsia" w:ascii="仿宋" w:hAnsi="仿宋" w:eastAsia="仿宋" w:cs="仿宋"/>
          <w:b/>
          <w:kern w:val="0"/>
          <w:sz w:val="24"/>
          <w:szCs w:val="24"/>
        </w:rPr>
      </w:pPr>
      <w:r>
        <w:rPr>
          <w:rFonts w:hint="eastAsia" w:ascii="仿宋" w:hAnsi="仿宋" w:eastAsia="仿宋" w:cs="仿宋"/>
          <w:b/>
          <w:kern w:val="0"/>
          <w:sz w:val="24"/>
          <w:szCs w:val="24"/>
        </w:rPr>
        <w:t>二、商务部分</w:t>
      </w:r>
    </w:p>
    <w:p w14:paraId="33C16ABC">
      <w:pPr>
        <w:widowControl/>
        <w:spacing w:line="360" w:lineRule="auto"/>
        <w:jc w:val="both"/>
        <w:rPr>
          <w:rFonts w:hint="eastAsia" w:ascii="仿宋" w:hAnsi="仿宋" w:eastAsia="仿宋" w:cs="仿宋"/>
          <w:b/>
          <w:sz w:val="24"/>
          <w:szCs w:val="24"/>
        </w:rPr>
      </w:pPr>
      <w:r>
        <w:rPr>
          <w:rFonts w:hint="eastAsia" w:ascii="仿宋" w:hAnsi="仿宋" w:eastAsia="仿宋" w:cs="仿宋"/>
          <w:b/>
          <w:sz w:val="24"/>
          <w:szCs w:val="24"/>
        </w:rPr>
        <w:t>1.基本要求</w:t>
      </w:r>
    </w:p>
    <w:p w14:paraId="0C53C44B">
      <w:pPr>
        <w:widowControl/>
        <w:spacing w:line="360" w:lineRule="auto"/>
        <w:jc w:val="both"/>
        <w:rPr>
          <w:rFonts w:hint="eastAsia" w:ascii="仿宋" w:hAnsi="仿宋" w:eastAsia="仿宋" w:cs="仿宋"/>
          <w:sz w:val="24"/>
          <w:szCs w:val="24"/>
        </w:rPr>
      </w:pPr>
      <w:r>
        <w:rPr>
          <w:rFonts w:hint="eastAsia" w:ascii="仿宋" w:hAnsi="仿宋" w:eastAsia="仿宋" w:cs="仿宋"/>
          <w:sz w:val="24"/>
          <w:szCs w:val="24"/>
        </w:rPr>
        <w:t>1.1成交供应商应向采购人提供全方位、及时而有效的技术支持和服务。</w:t>
      </w:r>
    </w:p>
    <w:p w14:paraId="6398C94B">
      <w:pPr>
        <w:widowControl/>
        <w:spacing w:line="360" w:lineRule="auto"/>
        <w:jc w:val="both"/>
        <w:rPr>
          <w:rFonts w:hint="eastAsia" w:ascii="仿宋" w:hAnsi="仿宋" w:eastAsia="仿宋" w:cs="仿宋"/>
          <w:sz w:val="24"/>
          <w:szCs w:val="24"/>
        </w:rPr>
      </w:pPr>
      <w:r>
        <w:rPr>
          <w:rFonts w:hint="eastAsia" w:ascii="仿宋" w:hAnsi="仿宋" w:eastAsia="仿宋" w:cs="仿宋"/>
          <w:sz w:val="24"/>
          <w:szCs w:val="24"/>
        </w:rPr>
        <w:t>1.2成交供应商负责按采购人的要求将货物的运输到指定地点，所涉及的运输费、人工费、材料费、培训费、税金等费用全部包含在响应总价中。</w:t>
      </w:r>
    </w:p>
    <w:p w14:paraId="66FF9110">
      <w:pPr>
        <w:widowControl/>
        <w:spacing w:line="360" w:lineRule="auto"/>
        <w:jc w:val="both"/>
        <w:rPr>
          <w:rFonts w:hint="eastAsia" w:ascii="仿宋" w:hAnsi="仿宋" w:eastAsia="仿宋" w:cs="仿宋"/>
          <w:sz w:val="24"/>
          <w:szCs w:val="24"/>
          <w:lang w:val="en-US" w:eastAsia="zh-CN"/>
        </w:rPr>
      </w:pPr>
      <w:r>
        <w:rPr>
          <w:rFonts w:hint="eastAsia" w:ascii="仿宋" w:hAnsi="仿宋" w:eastAsia="仿宋" w:cs="仿宋"/>
          <w:sz w:val="24"/>
          <w:szCs w:val="24"/>
        </w:rPr>
        <w:t>1.3所响应的项目涉及知识产权问题，由响应供应商自行负责。</w:t>
      </w:r>
    </w:p>
    <w:p w14:paraId="7B80B4AB">
      <w:pPr>
        <w:widowControl/>
        <w:spacing w:line="360" w:lineRule="auto"/>
        <w:jc w:val="both"/>
        <w:rPr>
          <w:rFonts w:hint="eastAsia" w:ascii="仿宋" w:hAnsi="仿宋" w:eastAsia="仿宋" w:cs="仿宋"/>
          <w:b/>
          <w:sz w:val="24"/>
          <w:szCs w:val="24"/>
        </w:rPr>
      </w:pPr>
      <w:r>
        <w:rPr>
          <w:rFonts w:hint="eastAsia" w:ascii="仿宋" w:hAnsi="仿宋" w:eastAsia="仿宋" w:cs="仿宋"/>
          <w:b/>
          <w:sz w:val="24"/>
          <w:szCs w:val="24"/>
        </w:rPr>
        <w:t>2.交货方式、交货时间及交货地点</w:t>
      </w:r>
    </w:p>
    <w:p w14:paraId="16A47331">
      <w:pPr>
        <w:widowControl/>
        <w:spacing w:line="360" w:lineRule="auto"/>
        <w:jc w:val="both"/>
        <w:rPr>
          <w:rFonts w:hint="eastAsia" w:ascii="仿宋" w:hAnsi="仿宋" w:eastAsia="仿宋" w:cs="仿宋"/>
          <w:sz w:val="24"/>
          <w:szCs w:val="24"/>
        </w:rPr>
      </w:pPr>
      <w:r>
        <w:rPr>
          <w:rFonts w:hint="eastAsia" w:ascii="仿宋" w:hAnsi="仿宋" w:eastAsia="仿宋" w:cs="仿宋"/>
          <w:sz w:val="24"/>
          <w:szCs w:val="24"/>
        </w:rPr>
        <w:t>2.1交货方式：现场验收。</w:t>
      </w:r>
    </w:p>
    <w:p w14:paraId="4D2CC064">
      <w:pPr>
        <w:widowControl/>
        <w:spacing w:line="360" w:lineRule="auto"/>
        <w:jc w:val="both"/>
        <w:rPr>
          <w:rFonts w:hint="eastAsia" w:ascii="仿宋" w:hAnsi="仿宋" w:eastAsia="仿宋" w:cs="仿宋"/>
          <w:sz w:val="24"/>
          <w:szCs w:val="24"/>
        </w:rPr>
      </w:pPr>
      <w:r>
        <w:rPr>
          <w:rFonts w:hint="eastAsia" w:ascii="仿宋" w:hAnsi="仿宋" w:eastAsia="仿宋" w:cs="仿宋"/>
          <w:sz w:val="24"/>
          <w:szCs w:val="24"/>
        </w:rPr>
        <w:t>2.2交货地点：采购人指定地点。</w:t>
      </w:r>
    </w:p>
    <w:p w14:paraId="301DB750">
      <w:pPr>
        <w:spacing w:line="360" w:lineRule="auto"/>
        <w:jc w:val="both"/>
        <w:rPr>
          <w:rFonts w:hint="eastAsia" w:ascii="仿宋" w:hAnsi="仿宋" w:eastAsia="仿宋" w:cs="仿宋"/>
          <w:bCs/>
          <w:sz w:val="24"/>
          <w:szCs w:val="24"/>
        </w:rPr>
      </w:pPr>
      <w:r>
        <w:rPr>
          <w:rFonts w:hint="eastAsia" w:ascii="仿宋" w:hAnsi="仿宋" w:eastAsia="仿宋" w:cs="仿宋"/>
          <w:bCs/>
          <w:sz w:val="24"/>
          <w:szCs w:val="24"/>
        </w:rPr>
        <w:t>2.3交货时间：</w:t>
      </w:r>
      <w:r>
        <w:rPr>
          <w:rFonts w:hint="eastAsia" w:ascii="仿宋" w:hAnsi="仿宋" w:eastAsia="仿宋" w:cs="仿宋"/>
          <w:sz w:val="24"/>
          <w:szCs w:val="24"/>
        </w:rPr>
        <w:t>采购人指定时间内完成。</w:t>
      </w:r>
    </w:p>
    <w:p w14:paraId="28491DE5">
      <w:pPr>
        <w:widowControl/>
        <w:spacing w:line="360" w:lineRule="auto"/>
        <w:jc w:val="both"/>
        <w:rPr>
          <w:rFonts w:hint="eastAsia" w:ascii="仿宋" w:hAnsi="仿宋" w:eastAsia="仿宋" w:cs="仿宋"/>
          <w:b/>
          <w:sz w:val="24"/>
          <w:szCs w:val="24"/>
        </w:rPr>
      </w:pPr>
      <w:r>
        <w:rPr>
          <w:rFonts w:hint="eastAsia" w:ascii="仿宋" w:hAnsi="仿宋" w:eastAsia="仿宋" w:cs="仿宋"/>
          <w:b/>
          <w:sz w:val="24"/>
          <w:szCs w:val="24"/>
        </w:rPr>
        <w:t>3.服务期、售后服务</w:t>
      </w:r>
    </w:p>
    <w:p w14:paraId="6DA2A078">
      <w:pPr>
        <w:spacing w:line="360" w:lineRule="auto"/>
        <w:jc w:val="both"/>
        <w:rPr>
          <w:rFonts w:hint="eastAsia" w:ascii="仿宋" w:hAnsi="仿宋" w:eastAsia="仿宋" w:cs="仿宋"/>
          <w:sz w:val="24"/>
          <w:szCs w:val="24"/>
        </w:rPr>
      </w:pPr>
      <w:r>
        <w:rPr>
          <w:rFonts w:hint="eastAsia" w:ascii="仿宋" w:hAnsi="仿宋" w:eastAsia="仿宋" w:cs="仿宋"/>
          <w:sz w:val="24"/>
          <w:szCs w:val="24"/>
        </w:rPr>
        <w:t>3.1服务期：</w:t>
      </w:r>
      <w:r>
        <w:rPr>
          <w:rFonts w:hint="eastAsia" w:ascii="仿宋" w:hAnsi="仿宋" w:eastAsia="仿宋" w:cs="仿宋"/>
          <w:sz w:val="24"/>
          <w:szCs w:val="24"/>
          <w:lang w:val="en-US" w:eastAsia="zh-CN"/>
        </w:rPr>
        <w:t>2</w:t>
      </w:r>
      <w:r>
        <w:rPr>
          <w:rFonts w:hint="eastAsia" w:ascii="仿宋" w:hAnsi="仿宋" w:eastAsia="仿宋" w:cs="仿宋"/>
          <w:sz w:val="24"/>
          <w:szCs w:val="24"/>
        </w:rPr>
        <w:t>年</w:t>
      </w:r>
    </w:p>
    <w:p w14:paraId="153F290E">
      <w:pPr>
        <w:spacing w:line="360" w:lineRule="auto"/>
        <w:jc w:val="both"/>
        <w:rPr>
          <w:rFonts w:hint="eastAsia" w:ascii="仿宋" w:hAnsi="仿宋" w:eastAsia="仿宋" w:cs="仿宋"/>
          <w:sz w:val="24"/>
          <w:szCs w:val="24"/>
        </w:rPr>
      </w:pPr>
      <w:r>
        <w:rPr>
          <w:rFonts w:hint="eastAsia" w:ascii="仿宋" w:hAnsi="仿宋" w:eastAsia="仿宋" w:cs="仿宋"/>
          <w:sz w:val="24"/>
          <w:szCs w:val="24"/>
        </w:rPr>
        <w:t>3.2售后服务：质保期内，凡在正常使用中出现质量问题的，供应商负责退换货，其中产生的运费以及对使用者造成的损失等相关费用均由供应商承担。</w:t>
      </w:r>
    </w:p>
    <w:p w14:paraId="78DAF89D">
      <w:pPr>
        <w:widowControl/>
        <w:spacing w:line="360" w:lineRule="auto"/>
        <w:jc w:val="both"/>
        <w:rPr>
          <w:rFonts w:hint="eastAsia" w:ascii="仿宋" w:hAnsi="仿宋" w:eastAsia="仿宋" w:cs="仿宋"/>
          <w:b/>
          <w:sz w:val="24"/>
          <w:szCs w:val="24"/>
        </w:rPr>
      </w:pPr>
      <w:r>
        <w:rPr>
          <w:rFonts w:hint="eastAsia" w:ascii="仿宋" w:hAnsi="仿宋" w:eastAsia="仿宋" w:cs="仿宋"/>
          <w:b/>
          <w:sz w:val="24"/>
          <w:szCs w:val="24"/>
        </w:rPr>
        <w:t>4.付款方式</w:t>
      </w:r>
    </w:p>
    <w:p w14:paraId="4DC976AC">
      <w:pPr>
        <w:pStyle w:val="15"/>
        <w:spacing w:line="360" w:lineRule="auto"/>
        <w:jc w:val="both"/>
        <w:rPr>
          <w:rFonts w:hint="eastAsia" w:ascii="仿宋" w:hAnsi="仿宋" w:eastAsia="仿宋" w:cs="仿宋"/>
          <w:sz w:val="24"/>
          <w:szCs w:val="24"/>
        </w:rPr>
      </w:pPr>
      <w:r>
        <w:rPr>
          <w:rFonts w:hint="eastAsia" w:ascii="仿宋" w:hAnsi="仿宋" w:eastAsia="仿宋" w:cs="仿宋"/>
          <w:sz w:val="24"/>
          <w:szCs w:val="24"/>
        </w:rPr>
        <w:t>签定合同后中标人对标本进行检测，每月凭检测的统计表与采购人核对送检数量后开具相应的正式发票（采购人以当地核准公布的收费标准乘以折扣率后向中标人结算）。</w:t>
      </w:r>
    </w:p>
    <w:p w14:paraId="37292FF4">
      <w:pPr>
        <w:pStyle w:val="15"/>
        <w:spacing w:line="360" w:lineRule="auto"/>
        <w:jc w:val="both"/>
        <w:rPr>
          <w:rFonts w:hint="eastAsia" w:ascii="仿宋" w:hAnsi="仿宋" w:eastAsia="仿宋" w:cs="仿宋"/>
          <w:b/>
          <w:sz w:val="24"/>
          <w:szCs w:val="24"/>
        </w:rPr>
      </w:pPr>
      <w:r>
        <w:rPr>
          <w:rFonts w:hint="eastAsia" w:ascii="仿宋" w:hAnsi="仿宋" w:eastAsia="仿宋" w:cs="仿宋"/>
          <w:b/>
          <w:sz w:val="24"/>
          <w:szCs w:val="24"/>
        </w:rPr>
        <w:t>备注：以上商务条款为最低指标，必须全部响应（满足或优于商务条款要求），否则其响应无效。</w:t>
      </w:r>
    </w:p>
    <w:p w14:paraId="5DCAB61C">
      <w:pPr>
        <w:widowControl/>
        <w:spacing w:line="360" w:lineRule="auto"/>
        <w:jc w:val="both"/>
        <w:rPr>
          <w:rFonts w:hint="eastAsia" w:ascii="仿宋" w:hAnsi="仿宋" w:eastAsia="仿宋" w:cs="仿宋"/>
          <w:b/>
          <w:kern w:val="0"/>
          <w:sz w:val="24"/>
          <w:szCs w:val="24"/>
        </w:rPr>
      </w:pPr>
      <w:r>
        <w:rPr>
          <w:rFonts w:hint="eastAsia" w:ascii="仿宋" w:hAnsi="仿宋" w:eastAsia="仿宋" w:cs="仿宋"/>
          <w:b/>
          <w:kern w:val="0"/>
          <w:sz w:val="24"/>
          <w:szCs w:val="24"/>
        </w:rPr>
        <w:t>三、评审方法与标准</w:t>
      </w:r>
    </w:p>
    <w:p w14:paraId="6BDBEBDA">
      <w:pPr>
        <w:spacing w:line="360" w:lineRule="auto"/>
        <w:jc w:val="both"/>
        <w:rPr>
          <w:rFonts w:hint="eastAsia" w:ascii="仿宋" w:hAnsi="仿宋" w:eastAsia="仿宋" w:cs="仿宋"/>
          <w:kern w:val="0"/>
          <w:sz w:val="24"/>
          <w:szCs w:val="24"/>
        </w:rPr>
      </w:pPr>
      <w:r>
        <w:rPr>
          <w:rFonts w:hint="eastAsia" w:ascii="仿宋" w:hAnsi="仿宋" w:eastAsia="仿宋" w:cs="仿宋"/>
          <w:b/>
          <w:kern w:val="0"/>
          <w:sz w:val="24"/>
          <w:szCs w:val="24"/>
          <w:u w:val="single"/>
        </w:rPr>
        <w:t>评审方法：本项目采取综合评分法，</w:t>
      </w:r>
      <w:r>
        <w:rPr>
          <w:rFonts w:hint="eastAsia" w:ascii="仿宋" w:hAnsi="仿宋" w:eastAsia="仿宋" w:cs="仿宋"/>
          <w:b/>
          <w:sz w:val="24"/>
          <w:szCs w:val="24"/>
          <w:u w:val="single"/>
        </w:rPr>
        <w:t>满分100分</w:t>
      </w:r>
      <w:r>
        <w:rPr>
          <w:rFonts w:hint="eastAsia" w:ascii="仿宋" w:hAnsi="仿宋" w:eastAsia="仿宋" w:cs="仿宋"/>
          <w:b/>
          <w:kern w:val="0"/>
          <w:sz w:val="24"/>
          <w:szCs w:val="24"/>
          <w:u w:val="single"/>
        </w:rPr>
        <w:t>。</w:t>
      </w:r>
      <w:r>
        <w:rPr>
          <w:rFonts w:hint="eastAsia" w:ascii="仿宋" w:hAnsi="仿宋" w:eastAsia="仿宋" w:cs="仿宋"/>
          <w:kern w:val="0"/>
          <w:sz w:val="24"/>
          <w:szCs w:val="24"/>
        </w:rPr>
        <w:t>由医院评审专家小组</w:t>
      </w:r>
      <w:bookmarkStart w:id="21" w:name="_Toc505020183"/>
      <w:bookmarkStart w:id="22" w:name="_Toc500258558"/>
      <w:bookmarkStart w:id="23" w:name="_Toc504641993"/>
      <w:bookmarkStart w:id="24" w:name="_Toc499818239"/>
      <w:r>
        <w:rPr>
          <w:rFonts w:hint="eastAsia" w:ascii="仿宋" w:hAnsi="仿宋" w:eastAsia="仿宋" w:cs="仿宋"/>
          <w:sz w:val="24"/>
          <w:szCs w:val="24"/>
        </w:rPr>
        <w:t>按照采购文件中规定的评审方法和标准，采用综合评分法对资格性、符合性审查合格且提交了最后报价的供应商进行综合评分。</w:t>
      </w:r>
      <w:bookmarkEnd w:id="21"/>
      <w:bookmarkEnd w:id="22"/>
      <w:bookmarkEnd w:id="23"/>
      <w:bookmarkEnd w:id="24"/>
      <w:r>
        <w:rPr>
          <w:rFonts w:hint="eastAsia" w:ascii="仿宋" w:hAnsi="仿宋" w:eastAsia="仿宋" w:cs="仿宋"/>
          <w:kern w:val="0"/>
          <w:sz w:val="24"/>
          <w:szCs w:val="24"/>
        </w:rPr>
        <w:t>评审小组按</w:t>
      </w:r>
      <w:r>
        <w:rPr>
          <w:rFonts w:hint="eastAsia" w:ascii="仿宋" w:hAnsi="仿宋" w:eastAsia="仿宋" w:cs="仿宋"/>
          <w:kern w:val="0"/>
          <w:sz w:val="24"/>
          <w:szCs w:val="24"/>
          <w:shd w:val="clear" w:color="auto" w:fill="FFFFFF"/>
          <w:lang w:bidi="ar"/>
        </w:rPr>
        <w:t>照评分由高到低的顺序对供应商进行候选排名推荐，</w:t>
      </w:r>
      <w:r>
        <w:rPr>
          <w:rFonts w:hint="eastAsia" w:ascii="仿宋" w:hAnsi="仿宋" w:eastAsia="仿宋" w:cs="仿宋"/>
          <w:kern w:val="0"/>
          <w:sz w:val="24"/>
          <w:szCs w:val="24"/>
        </w:rPr>
        <w:t>得分相同的，按技术指标优劣顺序排列。得分相同且价格相同的，由评审小组随机抽取确定排序。</w:t>
      </w:r>
    </w:p>
    <w:tbl>
      <w:tblPr>
        <w:tblStyle w:val="20"/>
        <w:tblpPr w:leftFromText="180" w:rightFromText="180" w:vertAnchor="text" w:horzAnchor="page" w:tblpX="841" w:tblpY="295"/>
        <w:tblOverlap w:val="never"/>
        <w:tblW w:w="10424"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71"/>
        <w:gridCol w:w="1436"/>
        <w:gridCol w:w="7470"/>
        <w:gridCol w:w="747"/>
      </w:tblGrid>
      <w:tr w14:paraId="672C20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trPr>
        <w:tc>
          <w:tcPr>
            <w:tcW w:w="771" w:type="dxa"/>
            <w:vAlign w:val="center"/>
          </w:tcPr>
          <w:p w14:paraId="6F78A6EA">
            <w:pPr>
              <w:spacing w:line="240" w:lineRule="auto"/>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1436" w:type="dxa"/>
            <w:vAlign w:val="center"/>
          </w:tcPr>
          <w:p w14:paraId="455A0166">
            <w:pPr>
              <w:spacing w:line="240" w:lineRule="auto"/>
              <w:jc w:val="center"/>
              <w:rPr>
                <w:rFonts w:hint="eastAsia" w:ascii="仿宋" w:hAnsi="仿宋" w:eastAsia="仿宋" w:cs="仿宋"/>
                <w:b/>
                <w:sz w:val="24"/>
                <w:szCs w:val="24"/>
              </w:rPr>
            </w:pPr>
            <w:r>
              <w:rPr>
                <w:rFonts w:hint="eastAsia" w:ascii="仿宋" w:hAnsi="仿宋" w:eastAsia="仿宋" w:cs="仿宋"/>
                <w:b/>
                <w:sz w:val="24"/>
                <w:szCs w:val="24"/>
              </w:rPr>
              <w:t>评审因素</w:t>
            </w:r>
          </w:p>
        </w:tc>
        <w:tc>
          <w:tcPr>
            <w:tcW w:w="7470" w:type="dxa"/>
            <w:vAlign w:val="center"/>
          </w:tcPr>
          <w:p w14:paraId="373C77D7">
            <w:pPr>
              <w:spacing w:line="240" w:lineRule="auto"/>
              <w:jc w:val="center"/>
              <w:rPr>
                <w:rFonts w:hint="eastAsia" w:ascii="仿宋" w:hAnsi="仿宋" w:eastAsia="仿宋" w:cs="仿宋"/>
                <w:b/>
                <w:sz w:val="24"/>
                <w:szCs w:val="24"/>
              </w:rPr>
            </w:pPr>
            <w:r>
              <w:rPr>
                <w:rFonts w:hint="eastAsia" w:ascii="仿宋" w:hAnsi="仿宋" w:eastAsia="仿宋" w:cs="仿宋"/>
                <w:b/>
                <w:sz w:val="24"/>
                <w:szCs w:val="24"/>
              </w:rPr>
              <w:t>评分细则</w:t>
            </w:r>
          </w:p>
        </w:tc>
        <w:tc>
          <w:tcPr>
            <w:tcW w:w="747" w:type="dxa"/>
            <w:tcBorders>
              <w:left w:val="single" w:color="auto" w:sz="4" w:space="0"/>
            </w:tcBorders>
            <w:vAlign w:val="center"/>
          </w:tcPr>
          <w:p w14:paraId="04915800">
            <w:pPr>
              <w:spacing w:line="240" w:lineRule="auto"/>
              <w:jc w:val="center"/>
              <w:rPr>
                <w:rFonts w:hint="eastAsia" w:ascii="仿宋" w:hAnsi="仿宋" w:eastAsia="仿宋" w:cs="仿宋"/>
                <w:b/>
                <w:sz w:val="24"/>
                <w:szCs w:val="24"/>
              </w:rPr>
            </w:pPr>
            <w:r>
              <w:rPr>
                <w:rFonts w:hint="eastAsia" w:ascii="仿宋" w:hAnsi="仿宋" w:eastAsia="仿宋" w:cs="仿宋"/>
                <w:b/>
                <w:sz w:val="24"/>
                <w:szCs w:val="24"/>
              </w:rPr>
              <w:t>分值</w:t>
            </w:r>
          </w:p>
        </w:tc>
      </w:tr>
      <w:tr w14:paraId="01381A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0424" w:type="dxa"/>
            <w:gridSpan w:val="4"/>
            <w:vAlign w:val="center"/>
          </w:tcPr>
          <w:p w14:paraId="7C5C4CBA">
            <w:pPr>
              <w:spacing w:line="240" w:lineRule="auto"/>
              <w:jc w:val="left"/>
              <w:rPr>
                <w:rFonts w:hint="eastAsia" w:ascii="仿宋" w:hAnsi="仿宋" w:eastAsia="仿宋" w:cs="仿宋"/>
                <w:sz w:val="24"/>
                <w:szCs w:val="24"/>
              </w:rPr>
            </w:pPr>
            <w:r>
              <w:rPr>
                <w:rFonts w:hint="eastAsia" w:ascii="仿宋" w:hAnsi="仿宋" w:eastAsia="仿宋" w:cs="仿宋"/>
                <w:sz w:val="24"/>
                <w:szCs w:val="24"/>
              </w:rPr>
              <w:t>技术部分（满分</w:t>
            </w:r>
            <w:r>
              <w:rPr>
                <w:rFonts w:hint="eastAsia" w:ascii="仿宋" w:hAnsi="仿宋" w:eastAsia="仿宋" w:cs="仿宋"/>
                <w:sz w:val="24"/>
                <w:szCs w:val="24"/>
                <w:lang w:val="en-US" w:eastAsia="zh-CN"/>
              </w:rPr>
              <w:t>68</w:t>
            </w:r>
            <w:r>
              <w:rPr>
                <w:rFonts w:hint="eastAsia" w:ascii="仿宋" w:hAnsi="仿宋" w:eastAsia="仿宋" w:cs="仿宋"/>
                <w:sz w:val="24"/>
                <w:szCs w:val="24"/>
              </w:rPr>
              <w:t>分）</w:t>
            </w:r>
          </w:p>
        </w:tc>
      </w:tr>
      <w:tr w14:paraId="384B03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771" w:type="dxa"/>
            <w:tcBorders>
              <w:bottom w:val="single" w:color="auto" w:sz="4" w:space="0"/>
            </w:tcBorders>
            <w:vAlign w:val="center"/>
          </w:tcPr>
          <w:p w14:paraId="0DF65749">
            <w:pPr>
              <w:pStyle w:val="53"/>
              <w:widowControl/>
              <w:numPr>
                <w:ilvl w:val="0"/>
                <w:numId w:val="1"/>
              </w:numPr>
              <w:spacing w:line="240" w:lineRule="auto"/>
              <w:ind w:firstLineChars="0"/>
              <w:jc w:val="both"/>
              <w:rPr>
                <w:rFonts w:hint="eastAsia" w:ascii="仿宋" w:hAnsi="仿宋" w:eastAsia="仿宋" w:cs="仿宋"/>
                <w:sz w:val="24"/>
                <w:szCs w:val="24"/>
              </w:rPr>
            </w:pPr>
          </w:p>
        </w:tc>
        <w:tc>
          <w:tcPr>
            <w:tcW w:w="1436" w:type="dxa"/>
            <w:vAlign w:val="center"/>
          </w:tcPr>
          <w:p w14:paraId="0261B887">
            <w:pPr>
              <w:spacing w:line="240" w:lineRule="auto"/>
              <w:jc w:val="center"/>
              <w:rPr>
                <w:rFonts w:hint="eastAsia" w:ascii="仿宋" w:hAnsi="仿宋" w:eastAsia="仿宋" w:cs="仿宋"/>
                <w:sz w:val="24"/>
                <w:szCs w:val="24"/>
              </w:rPr>
            </w:pPr>
            <w:r>
              <w:rPr>
                <w:rFonts w:hint="eastAsia" w:ascii="仿宋" w:hAnsi="仿宋" w:eastAsia="仿宋" w:cs="仿宋"/>
                <w:sz w:val="24"/>
                <w:szCs w:val="24"/>
              </w:rPr>
              <w:t>专业技术服务团队</w:t>
            </w:r>
          </w:p>
        </w:tc>
        <w:tc>
          <w:tcPr>
            <w:tcW w:w="7470" w:type="dxa"/>
            <w:vAlign w:val="center"/>
          </w:tcPr>
          <w:p w14:paraId="0CCE7629">
            <w:pPr>
              <w:spacing w:line="240" w:lineRule="auto"/>
              <w:jc w:val="both"/>
              <w:rPr>
                <w:rFonts w:hint="eastAsia" w:ascii="仿宋" w:hAnsi="仿宋" w:eastAsia="仿宋" w:cs="仿宋"/>
                <w:sz w:val="24"/>
                <w:szCs w:val="24"/>
              </w:rPr>
            </w:pPr>
            <w:r>
              <w:rPr>
                <w:rFonts w:hint="eastAsia" w:ascii="仿宋" w:hAnsi="仿宋" w:eastAsia="仿宋" w:cs="仿宋"/>
                <w:sz w:val="24"/>
                <w:szCs w:val="24"/>
              </w:rPr>
              <w:t>投标人实验室检验人员配备应符合国家相关要求，包括但不限于检验师、病理医师，人员数量、职称、专业可满足检测需求。</w:t>
            </w:r>
          </w:p>
          <w:p w14:paraId="4701637B">
            <w:pPr>
              <w:numPr>
                <w:ilvl w:val="0"/>
                <w:numId w:val="0"/>
              </w:numPr>
              <w:spacing w:line="240" w:lineRule="auto"/>
              <w:jc w:val="both"/>
              <w:rPr>
                <w:rFonts w:hint="eastAsia" w:ascii="仿宋" w:hAnsi="仿宋" w:eastAsia="仿宋" w:cs="仿宋"/>
                <w:snapToGrid/>
                <w:color w:val="auto"/>
                <w:kern w:val="2"/>
                <w:sz w:val="24"/>
                <w:szCs w:val="24"/>
                <w:lang w:val="en-US" w:eastAsia="zh-CN" w:bidi="ar-SA"/>
              </w:rPr>
            </w:pPr>
            <w:r>
              <w:rPr>
                <w:rFonts w:hint="eastAsia" w:ascii="仿宋" w:hAnsi="仿宋" w:eastAsia="仿宋" w:cs="仿宋"/>
                <w:snapToGrid/>
                <w:color w:val="auto"/>
                <w:kern w:val="2"/>
                <w:sz w:val="24"/>
                <w:szCs w:val="24"/>
                <w:lang w:val="en-US" w:eastAsia="zh-CN" w:bidi="ar-SA"/>
              </w:rPr>
              <w:t>1、拟派本项目技术人员具有临床医学检验高级（含正、副高）职称的，每配备 1 名得 1 分，最高 8分；</w:t>
            </w:r>
          </w:p>
          <w:p w14:paraId="534D6ED7">
            <w:pPr>
              <w:numPr>
                <w:ilvl w:val="0"/>
                <w:numId w:val="0"/>
              </w:numPr>
              <w:spacing w:line="240" w:lineRule="auto"/>
              <w:jc w:val="both"/>
              <w:rPr>
                <w:rFonts w:hint="eastAsia" w:ascii="仿宋" w:hAnsi="仿宋" w:eastAsia="仿宋" w:cs="仿宋"/>
                <w:snapToGrid/>
                <w:color w:val="auto"/>
                <w:kern w:val="2"/>
                <w:sz w:val="24"/>
                <w:szCs w:val="24"/>
                <w:lang w:val="en-US" w:eastAsia="zh-CN" w:bidi="ar-SA"/>
              </w:rPr>
            </w:pPr>
            <w:r>
              <w:rPr>
                <w:rFonts w:hint="eastAsia" w:ascii="仿宋" w:hAnsi="仿宋" w:eastAsia="仿宋" w:cs="仿宋"/>
                <w:snapToGrid/>
                <w:color w:val="auto"/>
                <w:kern w:val="2"/>
                <w:sz w:val="24"/>
                <w:szCs w:val="24"/>
                <w:lang w:val="en-US" w:eastAsia="zh-CN" w:bidi="ar-SA"/>
              </w:rPr>
              <w:t>2、拟派本项目技术人员具有临床医学检验中级职称的，每配备1名得 0.5 分，最高 5分；</w:t>
            </w:r>
          </w:p>
          <w:p w14:paraId="64D6AADB">
            <w:pPr>
              <w:pStyle w:val="53"/>
              <w:widowControl/>
              <w:numPr>
                <w:ilvl w:val="0"/>
                <w:numId w:val="0"/>
              </w:numPr>
              <w:spacing w:line="240" w:lineRule="auto"/>
              <w:jc w:val="both"/>
              <w:rPr>
                <w:rFonts w:hint="eastAsia" w:ascii="仿宋" w:hAnsi="仿宋" w:eastAsia="仿宋" w:cs="仿宋"/>
                <w:strike/>
                <w:kern w:val="0"/>
                <w:sz w:val="24"/>
                <w:szCs w:val="24"/>
              </w:rPr>
            </w:pPr>
            <w:r>
              <w:rPr>
                <w:rFonts w:hint="eastAsia" w:ascii="仿宋" w:hAnsi="仿宋" w:eastAsia="仿宋" w:cs="仿宋"/>
                <w:b/>
                <w:bCs/>
                <w:snapToGrid/>
                <w:color w:val="auto"/>
                <w:kern w:val="2"/>
                <w:sz w:val="24"/>
                <w:szCs w:val="24"/>
                <w:lang w:val="en-US" w:eastAsia="zh-CN" w:bidi="ar-SA"/>
              </w:rPr>
              <w:t>评审依据：投标文件中须提供相关项目检测人员清单、 提供有效的职称证书扫描件及劳动合同并加盖投标人公章，未提供或提供不全不得分。</w:t>
            </w:r>
          </w:p>
        </w:tc>
        <w:tc>
          <w:tcPr>
            <w:tcW w:w="747" w:type="dxa"/>
            <w:tcBorders>
              <w:left w:val="single" w:color="auto" w:sz="4" w:space="0"/>
            </w:tcBorders>
            <w:vAlign w:val="center"/>
          </w:tcPr>
          <w:p w14:paraId="4D9445A6">
            <w:pPr>
              <w:spacing w:line="240" w:lineRule="auto"/>
              <w:rPr>
                <w:rFonts w:hint="eastAsia" w:ascii="仿宋" w:hAnsi="仿宋" w:eastAsia="仿宋" w:cs="仿宋"/>
                <w:kern w:val="0"/>
                <w:sz w:val="24"/>
                <w:szCs w:val="24"/>
              </w:rPr>
            </w:pPr>
            <w:r>
              <w:rPr>
                <w:rFonts w:hint="eastAsia" w:ascii="仿宋" w:hAnsi="仿宋" w:eastAsia="仿宋" w:cs="仿宋"/>
                <w:sz w:val="24"/>
                <w:szCs w:val="24"/>
                <w:lang w:val="en-US" w:eastAsia="zh-CN"/>
              </w:rPr>
              <w:t>13</w:t>
            </w:r>
            <w:r>
              <w:rPr>
                <w:rFonts w:hint="eastAsia" w:ascii="仿宋" w:hAnsi="仿宋" w:eastAsia="仿宋" w:cs="仿宋"/>
                <w:sz w:val="24"/>
                <w:szCs w:val="24"/>
              </w:rPr>
              <w:t>分</w:t>
            </w:r>
          </w:p>
        </w:tc>
      </w:tr>
      <w:tr w14:paraId="68D719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771" w:type="dxa"/>
            <w:tcBorders>
              <w:bottom w:val="single" w:color="auto" w:sz="4" w:space="0"/>
            </w:tcBorders>
            <w:vAlign w:val="center"/>
          </w:tcPr>
          <w:p w14:paraId="0765157D">
            <w:pPr>
              <w:pStyle w:val="53"/>
              <w:widowControl/>
              <w:numPr>
                <w:ilvl w:val="0"/>
                <w:numId w:val="1"/>
              </w:numPr>
              <w:spacing w:line="240" w:lineRule="auto"/>
              <w:ind w:firstLineChars="0"/>
              <w:jc w:val="both"/>
              <w:rPr>
                <w:rFonts w:hint="eastAsia" w:ascii="仿宋" w:hAnsi="仿宋" w:eastAsia="仿宋" w:cs="仿宋"/>
                <w:sz w:val="24"/>
                <w:szCs w:val="24"/>
                <w:highlight w:val="none"/>
              </w:rPr>
            </w:pPr>
          </w:p>
        </w:tc>
        <w:tc>
          <w:tcPr>
            <w:tcW w:w="1436" w:type="dxa"/>
            <w:tcBorders>
              <w:bottom w:val="single" w:color="auto" w:sz="4" w:space="0"/>
            </w:tcBorders>
            <w:vAlign w:val="center"/>
          </w:tcPr>
          <w:p w14:paraId="31F3BE8D">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物流体系</w:t>
            </w:r>
          </w:p>
        </w:tc>
        <w:tc>
          <w:tcPr>
            <w:tcW w:w="7470" w:type="dxa"/>
            <w:tcBorders>
              <w:bottom w:val="single" w:color="auto" w:sz="4" w:space="0"/>
            </w:tcBorders>
            <w:vAlign w:val="center"/>
          </w:tcPr>
          <w:p w14:paraId="6ECD594A">
            <w:pPr>
              <w:pStyle w:val="62"/>
              <w:spacing w:before="38" w:line="240" w:lineRule="auto"/>
              <w:ind w:left="119" w:right="158"/>
              <w:jc w:val="both"/>
              <w:rPr>
                <w:rFonts w:hint="eastAsia" w:ascii="仿宋" w:hAnsi="仿宋" w:eastAsia="仿宋" w:cs="仿宋"/>
                <w:snapToGrid/>
                <w:color w:val="auto"/>
                <w:kern w:val="2"/>
                <w:sz w:val="24"/>
                <w:szCs w:val="24"/>
                <w:lang w:val="en-US" w:eastAsia="zh-CN" w:bidi="ar-SA"/>
              </w:rPr>
            </w:pPr>
            <w:r>
              <w:rPr>
                <w:rFonts w:hint="eastAsia" w:ascii="仿宋" w:hAnsi="仿宋" w:eastAsia="仿宋" w:cs="仿宋"/>
                <w:snapToGrid/>
                <w:color w:val="auto"/>
                <w:kern w:val="2"/>
                <w:sz w:val="24"/>
                <w:szCs w:val="24"/>
                <w:lang w:val="en-US" w:eastAsia="zh-CN" w:bidi="ar-SA"/>
              </w:rPr>
              <w:t>投标人的标本运输符合GB/T42186-2022《医学检验生物样本冷链物流运作规范》国家标准相关要求，取得《医学检验生物样本冷链物流运作规范》国家标准达标证书的，得5分。</w:t>
            </w:r>
          </w:p>
          <w:p w14:paraId="7AE9E779">
            <w:pPr>
              <w:spacing w:line="240" w:lineRule="auto"/>
              <w:jc w:val="both"/>
              <w:rPr>
                <w:rFonts w:hint="eastAsia" w:ascii="仿宋" w:hAnsi="仿宋" w:eastAsia="仿宋" w:cs="仿宋"/>
                <w:sz w:val="24"/>
                <w:szCs w:val="24"/>
                <w:highlight w:val="none"/>
              </w:rPr>
            </w:pPr>
            <w:r>
              <w:rPr>
                <w:rFonts w:hint="eastAsia" w:ascii="仿宋" w:hAnsi="仿宋" w:eastAsia="仿宋" w:cs="仿宋"/>
                <w:b/>
                <w:bCs/>
                <w:sz w:val="24"/>
                <w:szCs w:val="24"/>
                <w:highlight w:val="none"/>
              </w:rPr>
              <w:t>评审依据:提供相应证书加盖公章，</w:t>
            </w:r>
          </w:p>
        </w:tc>
        <w:tc>
          <w:tcPr>
            <w:tcW w:w="747" w:type="dxa"/>
            <w:tcBorders>
              <w:left w:val="single" w:color="auto" w:sz="4" w:space="0"/>
            </w:tcBorders>
            <w:vAlign w:val="center"/>
          </w:tcPr>
          <w:p w14:paraId="0D1A9375">
            <w:pPr>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分</w:t>
            </w:r>
          </w:p>
        </w:tc>
      </w:tr>
      <w:tr w14:paraId="3876CE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771" w:type="dxa"/>
            <w:tcBorders>
              <w:top w:val="single" w:color="auto" w:sz="4" w:space="0"/>
            </w:tcBorders>
            <w:vAlign w:val="center"/>
          </w:tcPr>
          <w:p w14:paraId="4804E59C">
            <w:pPr>
              <w:pStyle w:val="53"/>
              <w:widowControl/>
              <w:numPr>
                <w:ilvl w:val="0"/>
                <w:numId w:val="1"/>
              </w:numPr>
              <w:spacing w:line="240" w:lineRule="auto"/>
              <w:ind w:firstLineChars="0"/>
              <w:jc w:val="both"/>
              <w:rPr>
                <w:rFonts w:hint="eastAsia" w:ascii="仿宋" w:hAnsi="仿宋" w:eastAsia="仿宋" w:cs="仿宋"/>
                <w:sz w:val="24"/>
                <w:szCs w:val="24"/>
              </w:rPr>
            </w:pPr>
          </w:p>
        </w:tc>
        <w:tc>
          <w:tcPr>
            <w:tcW w:w="1436" w:type="dxa"/>
            <w:tcBorders>
              <w:top w:val="single" w:color="auto" w:sz="4" w:space="0"/>
            </w:tcBorders>
            <w:vAlign w:val="center"/>
          </w:tcPr>
          <w:p w14:paraId="25BA1132">
            <w:pPr>
              <w:spacing w:line="240" w:lineRule="auto"/>
              <w:jc w:val="center"/>
              <w:rPr>
                <w:rFonts w:hint="eastAsia" w:ascii="仿宋" w:hAnsi="仿宋" w:eastAsia="仿宋" w:cs="仿宋"/>
                <w:sz w:val="24"/>
                <w:szCs w:val="24"/>
              </w:rPr>
            </w:pPr>
            <w:r>
              <w:rPr>
                <w:rFonts w:hint="eastAsia" w:ascii="仿宋" w:hAnsi="仿宋" w:eastAsia="仿宋" w:cs="仿宋"/>
                <w:sz w:val="24"/>
                <w:szCs w:val="24"/>
              </w:rPr>
              <w:t>仪器设备及实验室能力</w:t>
            </w:r>
          </w:p>
        </w:tc>
        <w:tc>
          <w:tcPr>
            <w:tcW w:w="7470" w:type="dxa"/>
            <w:tcBorders>
              <w:top w:val="single" w:color="auto" w:sz="4" w:space="0"/>
            </w:tcBorders>
            <w:vAlign w:val="center"/>
          </w:tcPr>
          <w:p w14:paraId="2F746BE9">
            <w:pPr>
              <w:widowControl/>
              <w:numPr>
                <w:ilvl w:val="0"/>
                <w:numId w:val="2"/>
              </w:numPr>
              <w:spacing w:line="240" w:lineRule="auto"/>
              <w:jc w:val="both"/>
              <w:rPr>
                <w:rFonts w:hint="eastAsia" w:ascii="仿宋" w:hAnsi="仿宋" w:eastAsia="仿宋" w:cs="仿宋"/>
                <w:sz w:val="24"/>
                <w:szCs w:val="24"/>
              </w:rPr>
            </w:pPr>
            <w:r>
              <w:rPr>
                <w:rFonts w:hint="eastAsia" w:ascii="仿宋" w:hAnsi="仿宋" w:eastAsia="仿宋" w:cs="仿宋"/>
                <w:sz w:val="24"/>
                <w:szCs w:val="24"/>
              </w:rPr>
              <w:t>校准报告或计量校准证书</w:t>
            </w:r>
          </w:p>
          <w:p w14:paraId="1D7F70A0">
            <w:pPr>
              <w:widowControl/>
              <w:numPr>
                <w:ilvl w:val="0"/>
                <w:numId w:val="0"/>
              </w:numPr>
              <w:spacing w:line="240" w:lineRule="auto"/>
              <w:jc w:val="both"/>
              <w:rPr>
                <w:rFonts w:hint="eastAsia" w:ascii="仿宋" w:hAnsi="仿宋" w:eastAsia="仿宋" w:cs="仿宋"/>
                <w:sz w:val="24"/>
                <w:szCs w:val="24"/>
              </w:rPr>
            </w:pPr>
            <w:r>
              <w:rPr>
                <w:rFonts w:hint="eastAsia" w:ascii="仿宋" w:hAnsi="仿宋" w:eastAsia="仿宋" w:cs="仿宋"/>
                <w:sz w:val="24"/>
                <w:szCs w:val="24"/>
              </w:rPr>
              <w:t>投标人实验室所用仪器、量具等在有效期内的校准报告或计量校准证书，每提供一份的得</w:t>
            </w:r>
            <w:r>
              <w:rPr>
                <w:rFonts w:hint="eastAsia" w:ascii="仿宋" w:hAnsi="仿宋" w:eastAsia="仿宋" w:cs="仿宋"/>
                <w:sz w:val="24"/>
                <w:szCs w:val="24"/>
                <w:lang w:val="en-US" w:eastAsia="zh-CN"/>
              </w:rPr>
              <w:t>1</w:t>
            </w:r>
            <w:r>
              <w:rPr>
                <w:rFonts w:hint="eastAsia" w:ascii="仿宋" w:hAnsi="仿宋" w:eastAsia="仿宋" w:cs="仿宋"/>
                <w:sz w:val="24"/>
                <w:szCs w:val="24"/>
              </w:rPr>
              <w:t>分，最多得</w:t>
            </w:r>
            <w:r>
              <w:rPr>
                <w:rFonts w:hint="eastAsia" w:ascii="仿宋" w:hAnsi="仿宋" w:eastAsia="仿宋" w:cs="仿宋"/>
                <w:sz w:val="24"/>
                <w:szCs w:val="24"/>
                <w:lang w:val="en-US" w:eastAsia="zh-CN"/>
              </w:rPr>
              <w:t>6</w:t>
            </w:r>
            <w:r>
              <w:rPr>
                <w:rFonts w:hint="eastAsia" w:ascii="仿宋" w:hAnsi="仿宋" w:eastAsia="仿宋" w:cs="仿宋"/>
                <w:sz w:val="24"/>
                <w:szCs w:val="24"/>
              </w:rPr>
              <w:t>分。</w:t>
            </w:r>
          </w:p>
          <w:p w14:paraId="36093F94">
            <w:pPr>
              <w:widowControl/>
              <w:spacing w:line="240" w:lineRule="auto"/>
              <w:jc w:val="both"/>
              <w:rPr>
                <w:rFonts w:hint="eastAsia" w:ascii="仿宋" w:hAnsi="仿宋" w:eastAsia="仿宋" w:cs="仿宋"/>
                <w:b/>
                <w:sz w:val="24"/>
                <w:szCs w:val="24"/>
              </w:rPr>
            </w:pPr>
            <w:r>
              <w:rPr>
                <w:rFonts w:hint="eastAsia" w:ascii="仿宋" w:hAnsi="仿宋" w:eastAsia="仿宋" w:cs="仿宋"/>
                <w:b/>
                <w:sz w:val="24"/>
                <w:szCs w:val="24"/>
              </w:rPr>
              <w:t>评审依据：提供有效的校准报告或计量校准证书复印件并加盖投标人公章。</w:t>
            </w:r>
          </w:p>
          <w:p w14:paraId="5E3A6FAE">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2.技术平台（</w:t>
            </w:r>
            <w:r>
              <w:rPr>
                <w:rFonts w:hint="eastAsia" w:ascii="仿宋" w:hAnsi="仿宋" w:eastAsia="仿宋" w:cs="仿宋"/>
                <w:sz w:val="24"/>
                <w:szCs w:val="24"/>
                <w:lang w:val="en-US" w:eastAsia="zh-CN"/>
              </w:rPr>
              <w:t>6</w:t>
            </w:r>
            <w:r>
              <w:rPr>
                <w:rFonts w:hint="eastAsia" w:ascii="仿宋" w:hAnsi="仿宋" w:eastAsia="仿宋" w:cs="仿宋"/>
                <w:sz w:val="24"/>
                <w:szCs w:val="24"/>
              </w:rPr>
              <w:t>分）</w:t>
            </w:r>
          </w:p>
          <w:p w14:paraId="16542348">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投标人实验室具备先进检验检测技术平台，包括：基因测序技术平台</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PCR</w:t>
            </w:r>
            <w:r>
              <w:rPr>
                <w:rFonts w:hint="eastAsia" w:ascii="仿宋" w:hAnsi="仿宋" w:eastAsia="仿宋" w:cs="仿宋"/>
                <w:color w:val="auto"/>
                <w:sz w:val="24"/>
                <w:szCs w:val="24"/>
                <w:lang w:val="en-US" w:eastAsia="zh-CN"/>
              </w:rPr>
              <w:t>技术平台</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高效液相色谱串联质谱检测系统。提</w:t>
            </w:r>
            <w:r>
              <w:rPr>
                <w:rFonts w:hint="eastAsia" w:ascii="仿宋" w:hAnsi="仿宋" w:eastAsia="仿宋" w:cs="仿宋"/>
                <w:sz w:val="24"/>
                <w:szCs w:val="24"/>
              </w:rPr>
              <w:t>供1项得</w:t>
            </w:r>
            <w:r>
              <w:rPr>
                <w:rFonts w:hint="eastAsia" w:ascii="仿宋" w:hAnsi="仿宋" w:eastAsia="仿宋" w:cs="仿宋"/>
                <w:sz w:val="24"/>
                <w:szCs w:val="24"/>
                <w:lang w:val="en-US" w:eastAsia="zh-CN"/>
              </w:rPr>
              <w:t>2</w:t>
            </w:r>
            <w:r>
              <w:rPr>
                <w:rFonts w:hint="eastAsia" w:ascii="仿宋" w:hAnsi="仿宋" w:eastAsia="仿宋" w:cs="仿宋"/>
                <w:sz w:val="24"/>
                <w:szCs w:val="24"/>
              </w:rPr>
              <w:t>分，最高得</w:t>
            </w:r>
            <w:r>
              <w:rPr>
                <w:rFonts w:hint="eastAsia" w:ascii="仿宋" w:hAnsi="仿宋" w:eastAsia="仿宋" w:cs="仿宋"/>
                <w:sz w:val="24"/>
                <w:szCs w:val="24"/>
                <w:lang w:val="en-US" w:eastAsia="zh-CN"/>
              </w:rPr>
              <w:t>6</w:t>
            </w:r>
            <w:r>
              <w:rPr>
                <w:rFonts w:hint="eastAsia" w:ascii="仿宋" w:hAnsi="仿宋" w:eastAsia="仿宋" w:cs="仿宋"/>
                <w:sz w:val="24"/>
                <w:szCs w:val="24"/>
              </w:rPr>
              <w:t>分。</w:t>
            </w:r>
            <w:r>
              <w:rPr>
                <w:rFonts w:hint="eastAsia" w:ascii="仿宋" w:hAnsi="仿宋" w:eastAsia="仿宋" w:cs="仿宋"/>
                <w:sz w:val="24"/>
                <w:szCs w:val="24"/>
              </w:rPr>
              <w:br w:type="textWrapping"/>
            </w:r>
            <w:r>
              <w:rPr>
                <w:rFonts w:hint="eastAsia" w:ascii="仿宋" w:hAnsi="仿宋" w:eastAsia="仿宋" w:cs="仿宋"/>
                <w:b/>
                <w:sz w:val="24"/>
                <w:szCs w:val="24"/>
              </w:rPr>
              <w:t>评审依据：提供以上检测平台的实物照片及购置发票或</w:t>
            </w:r>
            <w:r>
              <w:rPr>
                <w:rFonts w:hint="eastAsia" w:ascii="仿宋" w:hAnsi="仿宋" w:eastAsia="仿宋" w:cs="仿宋"/>
                <w:b/>
                <w:sz w:val="24"/>
                <w:szCs w:val="24"/>
                <w:lang w:val="en-US" w:eastAsia="zh-CN"/>
              </w:rPr>
              <w:t>购置</w:t>
            </w:r>
            <w:r>
              <w:rPr>
                <w:rFonts w:hint="eastAsia" w:ascii="仿宋" w:hAnsi="仿宋" w:eastAsia="仿宋" w:cs="仿宋"/>
                <w:b/>
                <w:sz w:val="24"/>
                <w:szCs w:val="24"/>
              </w:rPr>
              <w:t>合同复印件并加盖投标人公章。</w:t>
            </w:r>
          </w:p>
          <w:p w14:paraId="7CC3A87D">
            <w:pPr>
              <w:numPr>
                <w:ilvl w:val="0"/>
                <w:numId w:val="0"/>
              </w:numPr>
              <w:spacing w:line="240" w:lineRule="auto"/>
              <w:ind w:leftChars="0"/>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3.室间质评（8分）</w:t>
            </w:r>
          </w:p>
          <w:p w14:paraId="43A66BB2">
            <w:pPr>
              <w:numPr>
                <w:ilvl w:val="0"/>
                <w:numId w:val="0"/>
              </w:numPr>
              <w:spacing w:line="240" w:lineRule="auto"/>
              <w:ind w:leftChars="0"/>
              <w:textAlignment w:val="center"/>
              <w:rPr>
                <w:rFonts w:hint="default" w:ascii="仿宋" w:hAnsi="仿宋" w:eastAsia="仿宋" w:cs="仿宋"/>
                <w:sz w:val="24"/>
                <w:szCs w:val="24"/>
                <w:lang w:val="en-US"/>
              </w:rPr>
            </w:pPr>
            <w:r>
              <w:rPr>
                <w:rFonts w:hint="eastAsia" w:ascii="仿宋" w:hAnsi="仿宋" w:eastAsia="仿宋" w:cs="仿宋"/>
                <w:snapToGrid/>
                <w:color w:val="auto"/>
                <w:kern w:val="2"/>
                <w:sz w:val="24"/>
                <w:szCs w:val="24"/>
                <w:lang w:val="en-US" w:eastAsia="zh-CN" w:bidi="ar-SA"/>
              </w:rPr>
              <w:t>投标人实验室获得国家卫生健康委临床检验中心颁发的 2022 年以来的室间质评证书，每年提供10份及其以上者计2分，最多得8分。</w:t>
            </w:r>
          </w:p>
          <w:p w14:paraId="47C24CE5">
            <w:pPr>
              <w:spacing w:line="240" w:lineRule="auto"/>
              <w:rPr>
                <w:rFonts w:hint="eastAsia" w:ascii="仿宋" w:hAnsi="仿宋" w:eastAsia="仿宋" w:cs="仿宋"/>
                <w:sz w:val="24"/>
                <w:szCs w:val="24"/>
                <w:lang w:val="en-US" w:eastAsia="zh-CN"/>
              </w:rPr>
            </w:pPr>
            <w:r>
              <w:rPr>
                <w:rFonts w:hint="eastAsia" w:ascii="仿宋" w:hAnsi="仿宋" w:eastAsia="仿宋" w:cs="仿宋"/>
                <w:b/>
                <w:sz w:val="24"/>
                <w:szCs w:val="24"/>
              </w:rPr>
              <w:t>评审依据：投标文件中须提供有效的室间质评证书扫描件并加盖投标人公章，未提供不得分</w:t>
            </w:r>
            <w:r>
              <w:rPr>
                <w:rFonts w:hint="eastAsia" w:ascii="仿宋" w:hAnsi="仿宋" w:eastAsia="仿宋" w:cs="仿宋"/>
                <w:b/>
                <w:sz w:val="24"/>
                <w:szCs w:val="24"/>
                <w:lang w:eastAsia="zh-CN"/>
              </w:rPr>
              <w:t>。</w:t>
            </w:r>
          </w:p>
        </w:tc>
        <w:tc>
          <w:tcPr>
            <w:tcW w:w="747" w:type="dxa"/>
            <w:tcBorders>
              <w:left w:val="single" w:color="auto" w:sz="4" w:space="0"/>
            </w:tcBorders>
            <w:vAlign w:val="center"/>
          </w:tcPr>
          <w:p w14:paraId="367C9B8F">
            <w:pPr>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20</w:t>
            </w:r>
            <w:r>
              <w:rPr>
                <w:rFonts w:hint="eastAsia" w:ascii="仿宋" w:hAnsi="仿宋" w:eastAsia="仿宋" w:cs="仿宋"/>
                <w:sz w:val="24"/>
                <w:szCs w:val="24"/>
              </w:rPr>
              <w:t>分</w:t>
            </w:r>
          </w:p>
        </w:tc>
      </w:tr>
      <w:tr w14:paraId="778663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771" w:type="dxa"/>
            <w:vAlign w:val="center"/>
          </w:tcPr>
          <w:p w14:paraId="1596B3AC">
            <w:pPr>
              <w:pStyle w:val="53"/>
              <w:widowControl/>
              <w:numPr>
                <w:ilvl w:val="0"/>
                <w:numId w:val="1"/>
              </w:numPr>
              <w:spacing w:line="240" w:lineRule="auto"/>
              <w:ind w:firstLineChars="0"/>
              <w:jc w:val="both"/>
              <w:rPr>
                <w:rFonts w:hint="eastAsia" w:ascii="仿宋" w:hAnsi="仿宋" w:eastAsia="仿宋" w:cs="仿宋"/>
                <w:sz w:val="24"/>
                <w:szCs w:val="24"/>
              </w:rPr>
            </w:pPr>
          </w:p>
        </w:tc>
        <w:tc>
          <w:tcPr>
            <w:tcW w:w="1436" w:type="dxa"/>
            <w:vAlign w:val="center"/>
          </w:tcPr>
          <w:p w14:paraId="1DC804C9">
            <w:pPr>
              <w:spacing w:line="240" w:lineRule="auto"/>
              <w:jc w:val="center"/>
              <w:rPr>
                <w:rFonts w:hint="eastAsia" w:ascii="仿宋" w:hAnsi="仿宋" w:eastAsia="仿宋" w:cs="仿宋"/>
                <w:bCs/>
                <w:sz w:val="24"/>
                <w:szCs w:val="24"/>
                <w:lang w:val="en-GB"/>
              </w:rPr>
            </w:pPr>
            <w:r>
              <w:rPr>
                <w:rFonts w:hint="eastAsia" w:ascii="仿宋" w:hAnsi="仿宋" w:eastAsia="仿宋" w:cs="仿宋"/>
                <w:sz w:val="24"/>
                <w:szCs w:val="24"/>
              </w:rPr>
              <w:t>检验信息化服务能力方案</w:t>
            </w:r>
          </w:p>
        </w:tc>
        <w:tc>
          <w:tcPr>
            <w:tcW w:w="7470" w:type="dxa"/>
            <w:vAlign w:val="center"/>
          </w:tcPr>
          <w:p w14:paraId="67786402">
            <w:pPr>
              <w:pStyle w:val="53"/>
              <w:widowControl/>
              <w:numPr>
                <w:ilvl w:val="0"/>
                <w:numId w:val="0"/>
              </w:numPr>
              <w:spacing w:line="240" w:lineRule="auto"/>
              <w:ind w:leftChars="0"/>
              <w:jc w:val="both"/>
              <w:rPr>
                <w:rFonts w:hint="eastAsia" w:ascii="仿宋" w:hAnsi="仿宋" w:eastAsia="仿宋" w:cs="仿宋"/>
                <w:color w:val="auto"/>
                <w:sz w:val="24"/>
                <w:szCs w:val="24"/>
              </w:rPr>
            </w:pPr>
            <w:r>
              <w:rPr>
                <w:rFonts w:hint="eastAsia" w:ascii="仿宋" w:hAnsi="仿宋" w:eastAsia="仿宋" w:cs="仿宋"/>
                <w:color w:val="auto"/>
                <w:sz w:val="24"/>
                <w:szCs w:val="24"/>
              </w:rPr>
              <w:t>为采购人信息数据安全，</w:t>
            </w:r>
            <w:r>
              <w:rPr>
                <w:rFonts w:hint="eastAsia" w:ascii="仿宋" w:hAnsi="仿宋" w:eastAsia="仿宋" w:cs="仿宋"/>
                <w:color w:val="auto"/>
                <w:sz w:val="24"/>
                <w:szCs w:val="24"/>
                <w:lang w:val="en-US" w:eastAsia="zh-CN"/>
              </w:rPr>
              <w:t>投标人</w:t>
            </w:r>
            <w:r>
              <w:rPr>
                <w:rFonts w:hint="eastAsia" w:ascii="仿宋" w:hAnsi="仿宋" w:eastAsia="仿宋" w:cs="仿宋"/>
                <w:color w:val="auto"/>
                <w:sz w:val="24"/>
                <w:szCs w:val="24"/>
              </w:rPr>
              <w:t>具有国家网络安全等级保护二级证书的得2分：有国家网络安全等级保护三级及以上证书的得</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分。</w:t>
            </w:r>
          </w:p>
          <w:p w14:paraId="531D273E">
            <w:pPr>
              <w:spacing w:line="240" w:lineRule="auto"/>
              <w:rPr>
                <w:rFonts w:hint="eastAsia" w:ascii="仿宋" w:hAnsi="仿宋" w:eastAsia="仿宋" w:cs="仿宋"/>
                <w:b/>
                <w:kern w:val="0"/>
                <w:sz w:val="24"/>
                <w:szCs w:val="24"/>
              </w:rPr>
            </w:pPr>
            <w:r>
              <w:rPr>
                <w:rFonts w:hint="eastAsia" w:ascii="仿宋" w:hAnsi="仿宋" w:eastAsia="仿宋" w:cs="仿宋"/>
                <w:b/>
                <w:kern w:val="2"/>
                <w:sz w:val="24"/>
                <w:szCs w:val="24"/>
                <w:lang w:val="en-US" w:eastAsia="zh-CN" w:bidi="ar-SA"/>
              </w:rPr>
              <w:t>评审依据：提供相应证书原件扫描件加盖公章，套用集团所属的关联企业材料不得分。</w:t>
            </w:r>
          </w:p>
        </w:tc>
        <w:tc>
          <w:tcPr>
            <w:tcW w:w="747" w:type="dxa"/>
            <w:tcBorders>
              <w:left w:val="single" w:color="auto" w:sz="4" w:space="0"/>
            </w:tcBorders>
            <w:vAlign w:val="center"/>
          </w:tcPr>
          <w:p w14:paraId="138CA05D">
            <w:pPr>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分</w:t>
            </w:r>
          </w:p>
        </w:tc>
      </w:tr>
      <w:tr w14:paraId="58FAAC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771" w:type="dxa"/>
            <w:vAlign w:val="center"/>
          </w:tcPr>
          <w:p w14:paraId="1F559758">
            <w:pPr>
              <w:pStyle w:val="53"/>
              <w:widowControl/>
              <w:numPr>
                <w:ilvl w:val="0"/>
                <w:numId w:val="1"/>
              </w:numPr>
              <w:spacing w:line="240" w:lineRule="auto"/>
              <w:ind w:firstLineChars="0"/>
              <w:jc w:val="both"/>
              <w:rPr>
                <w:rFonts w:hint="eastAsia" w:ascii="仿宋" w:hAnsi="仿宋" w:eastAsia="仿宋" w:cs="仿宋"/>
                <w:sz w:val="24"/>
                <w:szCs w:val="24"/>
              </w:rPr>
            </w:pPr>
          </w:p>
        </w:tc>
        <w:tc>
          <w:tcPr>
            <w:tcW w:w="1436" w:type="dxa"/>
            <w:vAlign w:val="center"/>
          </w:tcPr>
          <w:p w14:paraId="323D4559">
            <w:pPr>
              <w:spacing w:line="240" w:lineRule="auto"/>
              <w:jc w:val="center"/>
              <w:rPr>
                <w:rFonts w:hint="eastAsia" w:ascii="仿宋" w:hAnsi="仿宋" w:eastAsia="仿宋" w:cs="仿宋"/>
                <w:strike/>
                <w:sz w:val="24"/>
                <w:szCs w:val="24"/>
              </w:rPr>
            </w:pPr>
            <w:r>
              <w:rPr>
                <w:rFonts w:hint="eastAsia" w:ascii="仿宋" w:hAnsi="仿宋" w:eastAsia="仿宋" w:cs="仿宋"/>
                <w:sz w:val="24"/>
                <w:szCs w:val="24"/>
              </w:rPr>
              <w:t>实验室技术与质量能力保障</w:t>
            </w:r>
          </w:p>
        </w:tc>
        <w:tc>
          <w:tcPr>
            <w:tcW w:w="7470" w:type="dxa"/>
            <w:vAlign w:val="center"/>
          </w:tcPr>
          <w:p w14:paraId="6734ABCE">
            <w:pPr>
              <w:numPr>
                <w:ilvl w:val="0"/>
                <w:numId w:val="0"/>
              </w:numPr>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投标人</w:t>
            </w:r>
            <w:r>
              <w:rPr>
                <w:rFonts w:hint="eastAsia" w:ascii="仿宋" w:hAnsi="仿宋" w:eastAsia="仿宋" w:cs="仿宋"/>
                <w:sz w:val="24"/>
                <w:szCs w:val="24"/>
                <w:lang w:val="en-US" w:eastAsia="zh-CN"/>
              </w:rPr>
              <w:t>实验室</w:t>
            </w:r>
            <w:r>
              <w:rPr>
                <w:rFonts w:hint="eastAsia" w:ascii="仿宋" w:hAnsi="仿宋" w:eastAsia="仿宋" w:cs="仿宋"/>
                <w:sz w:val="24"/>
                <w:szCs w:val="24"/>
              </w:rPr>
              <w:t>通过ISO15189实验室认可，</w:t>
            </w:r>
            <w:r>
              <w:rPr>
                <w:rFonts w:hint="eastAsia" w:ascii="仿宋" w:hAnsi="仿宋" w:eastAsia="仿宋" w:cs="仿宋"/>
                <w:color w:val="auto"/>
                <w:sz w:val="24"/>
                <w:szCs w:val="24"/>
                <w:lang w:val="en-US" w:eastAsia="zh-CN"/>
              </w:rPr>
              <w:t>且认证项目数X：100&lt;X≤ 200的，得1分；200&lt;X≤300的，得2分；X&gt;300的，得5分，本项最高得5分</w:t>
            </w:r>
            <w:r>
              <w:rPr>
                <w:rFonts w:hint="eastAsia" w:ascii="仿宋" w:hAnsi="仿宋" w:eastAsia="仿宋" w:cs="仿宋"/>
                <w:sz w:val="24"/>
                <w:szCs w:val="24"/>
              </w:rPr>
              <w:t>。</w:t>
            </w:r>
          </w:p>
          <w:p w14:paraId="0F9C894A">
            <w:pPr>
              <w:spacing w:line="240" w:lineRule="auto"/>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2.投标人</w:t>
            </w:r>
            <w:r>
              <w:rPr>
                <w:rFonts w:hint="eastAsia" w:ascii="仿宋" w:hAnsi="仿宋" w:eastAsia="仿宋" w:cs="仿宋"/>
                <w:b w:val="0"/>
                <w:bCs/>
                <w:sz w:val="24"/>
                <w:szCs w:val="24"/>
              </w:rPr>
              <w:t>实验室ISO 15189认证</w:t>
            </w:r>
            <w:r>
              <w:rPr>
                <w:rFonts w:hint="eastAsia" w:ascii="仿宋" w:hAnsi="仿宋" w:eastAsia="仿宋" w:cs="仿宋"/>
                <w:b w:val="0"/>
                <w:bCs/>
                <w:sz w:val="24"/>
                <w:szCs w:val="24"/>
                <w:lang w:val="en-US" w:eastAsia="zh-CN"/>
              </w:rPr>
              <w:t>子</w:t>
            </w:r>
            <w:r>
              <w:rPr>
                <w:rFonts w:hint="eastAsia" w:ascii="仿宋" w:hAnsi="仿宋" w:eastAsia="仿宋" w:cs="仿宋"/>
                <w:b w:val="0"/>
                <w:bCs/>
                <w:sz w:val="24"/>
                <w:szCs w:val="24"/>
              </w:rPr>
              <w:t>领域：认证</w:t>
            </w:r>
            <w:r>
              <w:rPr>
                <w:rFonts w:hint="eastAsia" w:ascii="仿宋" w:hAnsi="仿宋" w:eastAsia="仿宋" w:cs="仿宋"/>
                <w:b w:val="0"/>
                <w:bCs/>
                <w:sz w:val="24"/>
                <w:szCs w:val="24"/>
                <w:lang w:val="en-US" w:eastAsia="zh-CN"/>
              </w:rPr>
              <w:t>子</w:t>
            </w:r>
            <w:r>
              <w:rPr>
                <w:rFonts w:hint="eastAsia" w:ascii="仿宋" w:hAnsi="仿宋" w:eastAsia="仿宋" w:cs="仿宋"/>
                <w:b w:val="0"/>
                <w:bCs/>
                <w:sz w:val="24"/>
                <w:szCs w:val="24"/>
              </w:rPr>
              <w:t>领域包括①临床化学、②临床免疫学、③临床微生物学、④分子诊断、⑤白细胞血型（或人类组织相关性抗原，以上五项认证领域；每提供1</w:t>
            </w:r>
            <w:r>
              <w:rPr>
                <w:rFonts w:hint="eastAsia" w:ascii="仿宋" w:hAnsi="仿宋" w:eastAsia="仿宋" w:cs="仿宋"/>
                <w:b w:val="0"/>
                <w:bCs/>
                <w:sz w:val="24"/>
                <w:szCs w:val="24"/>
                <w:lang w:val="en-US" w:eastAsia="zh-CN"/>
              </w:rPr>
              <w:t>项</w:t>
            </w:r>
            <w:r>
              <w:rPr>
                <w:rFonts w:hint="eastAsia" w:ascii="仿宋" w:hAnsi="仿宋" w:eastAsia="仿宋" w:cs="仿宋"/>
                <w:b w:val="0"/>
                <w:bCs/>
                <w:sz w:val="24"/>
                <w:szCs w:val="24"/>
              </w:rPr>
              <w:t>得</w:t>
            </w:r>
            <w:r>
              <w:rPr>
                <w:rFonts w:hint="eastAsia" w:ascii="仿宋" w:hAnsi="仿宋" w:eastAsia="仿宋" w:cs="仿宋"/>
                <w:b w:val="0"/>
                <w:bCs/>
                <w:sz w:val="24"/>
                <w:szCs w:val="24"/>
                <w:lang w:val="en-US" w:eastAsia="zh-CN"/>
              </w:rPr>
              <w:t>2</w:t>
            </w:r>
            <w:r>
              <w:rPr>
                <w:rFonts w:hint="eastAsia" w:ascii="仿宋" w:hAnsi="仿宋" w:eastAsia="仿宋" w:cs="仿宋"/>
                <w:b w:val="0"/>
                <w:bCs/>
                <w:sz w:val="24"/>
                <w:szCs w:val="24"/>
              </w:rPr>
              <w:t>分，最高得</w:t>
            </w:r>
            <w:r>
              <w:rPr>
                <w:rFonts w:hint="eastAsia" w:ascii="仿宋" w:hAnsi="仿宋" w:eastAsia="仿宋" w:cs="仿宋"/>
                <w:b w:val="0"/>
                <w:bCs/>
                <w:sz w:val="24"/>
                <w:szCs w:val="24"/>
                <w:lang w:val="en-US" w:eastAsia="zh-CN"/>
              </w:rPr>
              <w:t>10</w:t>
            </w:r>
            <w:r>
              <w:rPr>
                <w:rFonts w:hint="eastAsia" w:ascii="仿宋" w:hAnsi="仿宋" w:eastAsia="仿宋" w:cs="仿宋"/>
                <w:b w:val="0"/>
                <w:bCs/>
                <w:sz w:val="24"/>
                <w:szCs w:val="24"/>
              </w:rPr>
              <w:t>分。</w:t>
            </w:r>
          </w:p>
          <w:p w14:paraId="0CE546E7">
            <w:pPr>
              <w:spacing w:line="240" w:lineRule="auto"/>
              <w:rPr>
                <w:rFonts w:hint="eastAsia" w:ascii="仿宋" w:hAnsi="仿宋" w:eastAsia="仿宋" w:cs="仿宋"/>
                <w:b w:val="0"/>
                <w:bCs/>
                <w:sz w:val="24"/>
                <w:szCs w:val="24"/>
              </w:rPr>
            </w:pPr>
            <w:r>
              <w:rPr>
                <w:rFonts w:hint="eastAsia" w:ascii="仿宋" w:hAnsi="仿宋" w:eastAsia="仿宋" w:cs="仿宋"/>
                <w:b w:val="0"/>
                <w:bCs/>
                <w:sz w:val="24"/>
                <w:szCs w:val="24"/>
              </w:rPr>
              <w:t>注：子领域为双字母代码标注，如AA临床血液学。</w:t>
            </w:r>
          </w:p>
          <w:p w14:paraId="3E141F33">
            <w:pPr>
              <w:spacing w:line="240" w:lineRule="auto"/>
              <w:rPr>
                <w:rFonts w:hint="eastAsia" w:ascii="仿宋" w:hAnsi="仿宋" w:eastAsia="仿宋" w:cs="仿宋"/>
                <w:b/>
                <w:sz w:val="24"/>
                <w:szCs w:val="24"/>
              </w:rPr>
            </w:pPr>
            <w:r>
              <w:rPr>
                <w:rFonts w:hint="eastAsia" w:ascii="仿宋" w:hAnsi="仿宋" w:eastAsia="仿宋" w:cs="仿宋"/>
                <w:b/>
                <w:sz w:val="24"/>
                <w:szCs w:val="24"/>
              </w:rPr>
              <w:t>评审依据：提供ISO15189实验室认可证书、项目清单、检验能力范围官网截图等证明材料。</w:t>
            </w:r>
          </w:p>
        </w:tc>
        <w:tc>
          <w:tcPr>
            <w:tcW w:w="747" w:type="dxa"/>
            <w:tcBorders>
              <w:left w:val="single" w:color="auto" w:sz="4" w:space="0"/>
            </w:tcBorders>
            <w:vAlign w:val="center"/>
          </w:tcPr>
          <w:p w14:paraId="7E3E5A81">
            <w:pPr>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15</w:t>
            </w:r>
            <w:r>
              <w:rPr>
                <w:rFonts w:hint="eastAsia" w:ascii="仿宋" w:hAnsi="仿宋" w:eastAsia="仿宋" w:cs="仿宋"/>
                <w:sz w:val="24"/>
                <w:szCs w:val="24"/>
              </w:rPr>
              <w:t>分</w:t>
            </w:r>
          </w:p>
        </w:tc>
      </w:tr>
      <w:tr w14:paraId="0DA254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771" w:type="dxa"/>
            <w:vAlign w:val="center"/>
          </w:tcPr>
          <w:p w14:paraId="58B441D0">
            <w:pPr>
              <w:pStyle w:val="53"/>
              <w:widowControl/>
              <w:numPr>
                <w:ilvl w:val="0"/>
                <w:numId w:val="1"/>
              </w:numPr>
              <w:spacing w:line="240" w:lineRule="auto"/>
              <w:ind w:firstLineChars="0"/>
              <w:jc w:val="both"/>
              <w:rPr>
                <w:rFonts w:hint="eastAsia" w:ascii="仿宋" w:hAnsi="仿宋" w:eastAsia="仿宋" w:cs="仿宋"/>
                <w:sz w:val="24"/>
                <w:szCs w:val="24"/>
              </w:rPr>
            </w:pPr>
          </w:p>
        </w:tc>
        <w:tc>
          <w:tcPr>
            <w:tcW w:w="1436" w:type="dxa"/>
            <w:vAlign w:val="center"/>
          </w:tcPr>
          <w:p w14:paraId="1A742B5E">
            <w:pPr>
              <w:spacing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服务方案</w:t>
            </w:r>
          </w:p>
        </w:tc>
        <w:tc>
          <w:tcPr>
            <w:tcW w:w="7470" w:type="dxa"/>
            <w:vAlign w:val="center"/>
          </w:tcPr>
          <w:p w14:paraId="4BC80F68">
            <w:pPr>
              <w:spacing w:line="240" w:lineRule="auto"/>
              <w:rPr>
                <w:rFonts w:hint="eastAsia" w:ascii="仿宋" w:hAnsi="仿宋" w:eastAsia="仿宋" w:cs="仿宋"/>
                <w:spacing w:val="-10"/>
                <w:sz w:val="24"/>
                <w:szCs w:val="24"/>
                <w:lang w:val="en-US" w:eastAsia="zh-CN"/>
              </w:rPr>
            </w:pPr>
            <w:r>
              <w:rPr>
                <w:rFonts w:hint="eastAsia" w:ascii="仿宋" w:hAnsi="仿宋" w:eastAsia="仿宋" w:cs="仿宋"/>
                <w:sz w:val="24"/>
                <w:szCs w:val="24"/>
              </w:rPr>
              <w:t>投标人根据项目背景编写服务方案,方案包含但不限于:①样本采集、②样本的存储、运输、接收等、③样本检验流程</w:t>
            </w:r>
            <w:r>
              <w:rPr>
                <w:rFonts w:hint="eastAsia" w:ascii="仿宋" w:hAnsi="仿宋" w:eastAsia="仿宋" w:cs="仿宋"/>
                <w:sz w:val="24"/>
                <w:szCs w:val="24"/>
                <w:lang w:val="en-US" w:eastAsia="zh-CN"/>
              </w:rPr>
              <w:t>及质量控制方案</w:t>
            </w:r>
            <w:r>
              <w:rPr>
                <w:rFonts w:hint="eastAsia" w:ascii="仿宋" w:hAnsi="仿宋" w:eastAsia="仿宋" w:cs="仿宋"/>
                <w:sz w:val="24"/>
                <w:szCs w:val="24"/>
              </w:rPr>
              <w:t>、④整体应急预案</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含</w:t>
            </w:r>
            <w:r>
              <w:rPr>
                <w:rFonts w:hint="eastAsia" w:ascii="仿宋" w:hAnsi="仿宋" w:eastAsia="仿宋" w:cs="仿宋"/>
                <w:sz w:val="24"/>
                <w:szCs w:val="24"/>
              </w:rPr>
              <w:t>检测前</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检</w:t>
            </w:r>
            <w:r>
              <w:rPr>
                <w:rFonts w:hint="eastAsia" w:ascii="仿宋" w:hAnsi="仿宋" w:eastAsia="仿宋" w:cs="仿宋"/>
                <w:sz w:val="24"/>
                <w:szCs w:val="24"/>
              </w:rPr>
              <w:t>测中</w:t>
            </w:r>
            <w:r>
              <w:rPr>
                <w:rFonts w:hint="eastAsia" w:ascii="仿宋" w:hAnsi="仿宋" w:eastAsia="仿宋" w:cs="仿宋"/>
                <w:sz w:val="24"/>
                <w:szCs w:val="24"/>
                <w:lang w:eastAsia="zh-CN"/>
              </w:rPr>
              <w:t>、</w:t>
            </w:r>
            <w:r>
              <w:rPr>
                <w:rFonts w:hint="eastAsia" w:ascii="仿宋" w:hAnsi="仿宋" w:eastAsia="仿宋" w:cs="仿宋"/>
                <w:sz w:val="24"/>
                <w:szCs w:val="24"/>
              </w:rPr>
              <w:t>检测后的相关预案</w:t>
            </w:r>
            <w:r>
              <w:rPr>
                <w:rFonts w:hint="eastAsia" w:ascii="仿宋" w:hAnsi="仿宋" w:eastAsia="仿宋" w:cs="仿宋"/>
                <w:sz w:val="24"/>
                <w:szCs w:val="24"/>
                <w:lang w:eastAsia="zh-CN"/>
              </w:rPr>
              <w:t>）、⑤</w:t>
            </w:r>
            <w:r>
              <w:rPr>
                <w:rFonts w:hint="eastAsia" w:ascii="仿宋" w:hAnsi="仿宋" w:eastAsia="仿宋" w:cs="仿宋"/>
                <w:sz w:val="24"/>
                <w:szCs w:val="24"/>
                <w:lang w:val="en-US" w:eastAsia="zh-CN"/>
              </w:rPr>
              <w:t>危急值处理方案</w:t>
            </w:r>
            <w:r>
              <w:rPr>
                <w:rFonts w:hint="eastAsia" w:ascii="仿宋" w:hAnsi="仿宋" w:eastAsia="仿宋" w:cs="仿宋"/>
                <w:sz w:val="24"/>
                <w:szCs w:val="24"/>
              </w:rPr>
              <w:t>，每提供一项的,得</w:t>
            </w:r>
            <w:r>
              <w:rPr>
                <w:rFonts w:hint="eastAsia" w:ascii="仿宋" w:hAnsi="仿宋" w:eastAsia="仿宋" w:cs="仿宋"/>
                <w:sz w:val="24"/>
                <w:szCs w:val="24"/>
                <w:lang w:val="en-US" w:eastAsia="zh-CN"/>
              </w:rPr>
              <w:t>2</w:t>
            </w:r>
            <w:r>
              <w:rPr>
                <w:rFonts w:hint="eastAsia" w:ascii="仿宋" w:hAnsi="仿宋" w:eastAsia="仿宋" w:cs="仿宋"/>
                <w:sz w:val="24"/>
                <w:szCs w:val="24"/>
              </w:rPr>
              <w:t>分</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最高得10分。</w:t>
            </w:r>
          </w:p>
          <w:p w14:paraId="0EAA6857">
            <w:pPr>
              <w:spacing w:line="240" w:lineRule="auto"/>
              <w:rPr>
                <w:rFonts w:hint="eastAsia" w:ascii="仿宋" w:hAnsi="仿宋" w:eastAsia="仿宋" w:cs="仿宋"/>
                <w:spacing w:val="-10"/>
                <w:sz w:val="24"/>
                <w:szCs w:val="24"/>
                <w:lang w:val="en-US" w:eastAsia="zh-CN"/>
              </w:rPr>
            </w:pPr>
            <w:r>
              <w:rPr>
                <w:rFonts w:hint="eastAsia" w:ascii="仿宋" w:hAnsi="仿宋" w:eastAsia="仿宋" w:cs="仿宋"/>
                <w:b/>
                <w:sz w:val="24"/>
                <w:szCs w:val="24"/>
              </w:rPr>
              <w:t xml:space="preserve">评审依据 : </w:t>
            </w:r>
            <w:r>
              <w:rPr>
                <w:rFonts w:hint="eastAsia" w:ascii="仿宋" w:hAnsi="仿宋" w:eastAsia="仿宋" w:cs="仿宋"/>
                <w:b/>
                <w:sz w:val="24"/>
                <w:szCs w:val="24"/>
                <w:lang w:val="en-US" w:eastAsia="zh-CN"/>
              </w:rPr>
              <w:t>提供完善的服务方案，不提供不得分。</w:t>
            </w:r>
          </w:p>
        </w:tc>
        <w:tc>
          <w:tcPr>
            <w:tcW w:w="747" w:type="dxa"/>
            <w:tcBorders>
              <w:left w:val="single" w:color="auto" w:sz="4" w:space="0"/>
            </w:tcBorders>
            <w:vAlign w:val="center"/>
          </w:tcPr>
          <w:p w14:paraId="189FA29E">
            <w:pPr>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10分</w:t>
            </w:r>
          </w:p>
        </w:tc>
      </w:tr>
      <w:tr w14:paraId="0FE45D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0424" w:type="dxa"/>
            <w:gridSpan w:val="4"/>
            <w:tcBorders>
              <w:top w:val="single" w:color="auto" w:sz="4" w:space="0"/>
            </w:tcBorders>
            <w:vAlign w:val="center"/>
          </w:tcPr>
          <w:p w14:paraId="223E6952">
            <w:pPr>
              <w:spacing w:line="240" w:lineRule="auto"/>
              <w:jc w:val="left"/>
              <w:rPr>
                <w:rFonts w:hint="eastAsia" w:ascii="仿宋" w:hAnsi="仿宋" w:eastAsia="仿宋" w:cs="仿宋"/>
                <w:sz w:val="24"/>
                <w:szCs w:val="24"/>
              </w:rPr>
            </w:pPr>
            <w:r>
              <w:rPr>
                <w:rFonts w:hint="eastAsia" w:ascii="仿宋" w:hAnsi="仿宋" w:eastAsia="仿宋" w:cs="仿宋"/>
                <w:sz w:val="24"/>
                <w:szCs w:val="24"/>
              </w:rPr>
              <w:t>商务部分（满分</w:t>
            </w:r>
            <w:r>
              <w:rPr>
                <w:rFonts w:hint="eastAsia" w:ascii="仿宋" w:hAnsi="仿宋" w:eastAsia="仿宋" w:cs="仿宋"/>
                <w:sz w:val="24"/>
                <w:szCs w:val="24"/>
                <w:lang w:val="en-US" w:eastAsia="zh-CN"/>
              </w:rPr>
              <w:t>22</w:t>
            </w:r>
            <w:r>
              <w:rPr>
                <w:rFonts w:hint="eastAsia" w:ascii="仿宋" w:hAnsi="仿宋" w:eastAsia="仿宋" w:cs="仿宋"/>
                <w:sz w:val="24"/>
                <w:szCs w:val="24"/>
              </w:rPr>
              <w:t>分）</w:t>
            </w:r>
          </w:p>
        </w:tc>
      </w:tr>
      <w:tr w14:paraId="3DDA2E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771" w:type="dxa"/>
            <w:vAlign w:val="center"/>
          </w:tcPr>
          <w:p w14:paraId="2DA2B8CE">
            <w:pPr>
              <w:pStyle w:val="53"/>
              <w:widowControl/>
              <w:numPr>
                <w:ilvl w:val="0"/>
                <w:numId w:val="3"/>
              </w:numPr>
              <w:spacing w:line="240" w:lineRule="auto"/>
              <w:ind w:firstLineChars="0"/>
              <w:jc w:val="both"/>
              <w:rPr>
                <w:rFonts w:hint="eastAsia" w:ascii="仿宋" w:hAnsi="仿宋" w:eastAsia="仿宋" w:cs="仿宋"/>
                <w:sz w:val="24"/>
                <w:szCs w:val="24"/>
              </w:rPr>
            </w:pPr>
          </w:p>
        </w:tc>
        <w:tc>
          <w:tcPr>
            <w:tcW w:w="1436" w:type="dxa"/>
            <w:vAlign w:val="center"/>
          </w:tcPr>
          <w:p w14:paraId="4FA9E565">
            <w:pPr>
              <w:spacing w:line="240" w:lineRule="auto"/>
              <w:jc w:val="center"/>
              <w:rPr>
                <w:rFonts w:hint="eastAsia" w:ascii="仿宋" w:hAnsi="仿宋" w:eastAsia="仿宋" w:cs="仿宋"/>
                <w:sz w:val="24"/>
                <w:szCs w:val="24"/>
              </w:rPr>
            </w:pPr>
            <w:r>
              <w:rPr>
                <w:rFonts w:hint="eastAsia" w:ascii="仿宋" w:hAnsi="仿宋" w:eastAsia="仿宋" w:cs="仿宋"/>
                <w:sz w:val="24"/>
                <w:szCs w:val="24"/>
                <w:lang w:val="en-GB"/>
              </w:rPr>
              <w:t>售后服务</w:t>
            </w:r>
            <w:r>
              <w:rPr>
                <w:rFonts w:hint="eastAsia" w:ascii="仿宋" w:hAnsi="仿宋" w:eastAsia="仿宋" w:cs="仿宋"/>
                <w:sz w:val="24"/>
                <w:szCs w:val="24"/>
              </w:rPr>
              <w:t>能力</w:t>
            </w:r>
          </w:p>
        </w:tc>
        <w:tc>
          <w:tcPr>
            <w:tcW w:w="7470" w:type="dxa"/>
            <w:vAlign w:val="center"/>
          </w:tcPr>
          <w:p w14:paraId="32EB31E0">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1.投标人需提供相关售后服务承诺，如报告查询、</w:t>
            </w:r>
            <w:r>
              <w:rPr>
                <w:rFonts w:hint="eastAsia" w:ascii="仿宋" w:hAnsi="仿宋" w:eastAsia="仿宋" w:cs="仿宋"/>
                <w:sz w:val="24"/>
                <w:szCs w:val="24"/>
                <w:lang w:val="en-US" w:eastAsia="zh-CN"/>
              </w:rPr>
              <w:t>临床解读</w:t>
            </w:r>
            <w:r>
              <w:rPr>
                <w:rFonts w:hint="eastAsia" w:ascii="仿宋" w:hAnsi="仿宋" w:eastAsia="仿宋" w:cs="仿宋"/>
                <w:sz w:val="24"/>
                <w:szCs w:val="24"/>
              </w:rPr>
              <w:t>，提供承诺函得</w:t>
            </w:r>
            <w:r>
              <w:rPr>
                <w:rFonts w:hint="eastAsia" w:ascii="仿宋" w:hAnsi="仿宋" w:eastAsia="仿宋" w:cs="仿宋"/>
                <w:sz w:val="24"/>
                <w:szCs w:val="24"/>
                <w:lang w:val="en-US" w:eastAsia="zh-CN"/>
              </w:rPr>
              <w:t>3</w:t>
            </w:r>
            <w:r>
              <w:rPr>
                <w:rFonts w:hint="eastAsia" w:ascii="仿宋" w:hAnsi="仿宋" w:eastAsia="仿宋" w:cs="仿宋"/>
                <w:sz w:val="24"/>
                <w:szCs w:val="24"/>
              </w:rPr>
              <w:t>分；</w:t>
            </w:r>
          </w:p>
          <w:p w14:paraId="22C739FE">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lang w:bidi="hi-IN"/>
              </w:rPr>
              <w:t>2.投标人具备售后服务能力，通过售后服务管理体系认证证书得</w:t>
            </w:r>
            <w:r>
              <w:rPr>
                <w:rFonts w:hint="eastAsia" w:ascii="仿宋" w:hAnsi="仿宋" w:eastAsia="仿宋" w:cs="仿宋"/>
                <w:sz w:val="24"/>
                <w:szCs w:val="24"/>
                <w:lang w:val="en-US" w:eastAsia="zh-CN" w:bidi="hi-IN"/>
              </w:rPr>
              <w:t>3</w:t>
            </w:r>
            <w:r>
              <w:rPr>
                <w:rFonts w:hint="eastAsia" w:ascii="仿宋" w:hAnsi="仿宋" w:eastAsia="仿宋" w:cs="仿宋"/>
                <w:sz w:val="24"/>
                <w:szCs w:val="24"/>
                <w:lang w:bidi="hi-IN"/>
              </w:rPr>
              <w:t>分。</w:t>
            </w:r>
          </w:p>
          <w:p w14:paraId="7A7E78AA">
            <w:pPr>
              <w:widowControl/>
              <w:spacing w:line="240" w:lineRule="auto"/>
              <w:ind w:left="-31"/>
              <w:jc w:val="both"/>
              <w:rPr>
                <w:rFonts w:hint="eastAsia" w:ascii="仿宋" w:hAnsi="仿宋" w:eastAsia="仿宋" w:cs="仿宋"/>
                <w:b/>
                <w:sz w:val="24"/>
                <w:szCs w:val="24"/>
                <w:lang w:val="en-US" w:eastAsia="zh-CN"/>
              </w:rPr>
            </w:pPr>
            <w:r>
              <w:rPr>
                <w:rFonts w:hint="eastAsia" w:ascii="仿宋" w:hAnsi="仿宋" w:eastAsia="仿宋" w:cs="仿宋"/>
                <w:b/>
                <w:sz w:val="24"/>
                <w:szCs w:val="24"/>
                <w:lang w:bidi="hi-IN"/>
              </w:rPr>
              <w:t>评审依据：</w:t>
            </w:r>
            <w:r>
              <w:rPr>
                <w:rFonts w:hint="eastAsia" w:ascii="仿宋" w:hAnsi="仿宋" w:eastAsia="仿宋" w:cs="仿宋"/>
                <w:b/>
                <w:sz w:val="24"/>
                <w:szCs w:val="24"/>
                <w:lang w:val="en-US" w:eastAsia="zh-CN" w:bidi="hi-IN"/>
              </w:rPr>
              <w:t>提供</w:t>
            </w:r>
            <w:r>
              <w:rPr>
                <w:rFonts w:hint="eastAsia" w:ascii="仿宋" w:hAnsi="仿宋" w:eastAsia="仿宋" w:cs="仿宋"/>
                <w:b/>
                <w:sz w:val="24"/>
                <w:szCs w:val="24"/>
                <w:lang w:bidi="hi-IN"/>
              </w:rPr>
              <w:t>售后服务承诺函</w:t>
            </w:r>
            <w:r>
              <w:rPr>
                <w:rFonts w:hint="eastAsia" w:ascii="仿宋" w:hAnsi="仿宋" w:eastAsia="仿宋" w:cs="仿宋"/>
                <w:b/>
                <w:sz w:val="24"/>
                <w:szCs w:val="24"/>
                <w:lang w:val="en-US" w:eastAsia="zh-CN" w:bidi="hi-IN"/>
              </w:rPr>
              <w:t>、</w:t>
            </w:r>
            <w:r>
              <w:rPr>
                <w:rFonts w:hint="eastAsia" w:ascii="仿宋" w:hAnsi="仿宋" w:eastAsia="仿宋" w:cs="仿宋"/>
                <w:b/>
                <w:sz w:val="24"/>
                <w:szCs w:val="24"/>
                <w:lang w:bidi="hi-IN"/>
              </w:rPr>
              <w:t>售后服务管理体系认证证书</w:t>
            </w:r>
            <w:r>
              <w:rPr>
                <w:rFonts w:hint="eastAsia" w:ascii="仿宋" w:hAnsi="仿宋" w:eastAsia="仿宋" w:cs="仿宋"/>
                <w:b/>
                <w:sz w:val="24"/>
                <w:szCs w:val="24"/>
                <w:lang w:val="en-US" w:eastAsia="zh-CN" w:bidi="hi-IN"/>
              </w:rPr>
              <w:t>及全国认证认可信息公共服务平台查询截图</w:t>
            </w:r>
            <w:r>
              <w:rPr>
                <w:rFonts w:hint="eastAsia" w:ascii="仿宋" w:hAnsi="仿宋" w:eastAsia="仿宋" w:cs="仿宋"/>
                <w:b/>
                <w:sz w:val="24"/>
                <w:szCs w:val="24"/>
                <w:lang w:eastAsia="zh-CN" w:bidi="hi-IN"/>
              </w:rPr>
              <w:t>，</w:t>
            </w:r>
            <w:r>
              <w:rPr>
                <w:rFonts w:hint="eastAsia" w:ascii="仿宋" w:hAnsi="仿宋" w:eastAsia="仿宋" w:cs="仿宋"/>
                <w:b/>
                <w:sz w:val="24"/>
                <w:szCs w:val="24"/>
                <w:lang w:val="en-US" w:eastAsia="zh-CN" w:bidi="hi-IN"/>
              </w:rPr>
              <w:t>不提供不得分。</w:t>
            </w:r>
          </w:p>
        </w:tc>
        <w:tc>
          <w:tcPr>
            <w:tcW w:w="747" w:type="dxa"/>
            <w:tcBorders>
              <w:left w:val="single" w:color="auto" w:sz="4" w:space="0"/>
            </w:tcBorders>
            <w:vAlign w:val="center"/>
          </w:tcPr>
          <w:p w14:paraId="11561D55">
            <w:pPr>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分</w:t>
            </w:r>
          </w:p>
        </w:tc>
      </w:tr>
      <w:tr w14:paraId="5416F6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771" w:type="dxa"/>
            <w:tcBorders>
              <w:bottom w:val="single" w:color="auto" w:sz="4" w:space="0"/>
            </w:tcBorders>
            <w:vAlign w:val="center"/>
          </w:tcPr>
          <w:p w14:paraId="19C61851">
            <w:pPr>
              <w:pStyle w:val="53"/>
              <w:widowControl/>
              <w:numPr>
                <w:ilvl w:val="0"/>
                <w:numId w:val="3"/>
              </w:numPr>
              <w:spacing w:line="240" w:lineRule="auto"/>
              <w:ind w:firstLineChars="0"/>
              <w:jc w:val="both"/>
              <w:rPr>
                <w:rFonts w:hint="eastAsia" w:ascii="仿宋" w:hAnsi="仿宋" w:eastAsia="仿宋" w:cs="仿宋"/>
                <w:sz w:val="24"/>
                <w:szCs w:val="24"/>
              </w:rPr>
            </w:pPr>
          </w:p>
        </w:tc>
        <w:tc>
          <w:tcPr>
            <w:tcW w:w="1436" w:type="dxa"/>
            <w:vAlign w:val="center"/>
          </w:tcPr>
          <w:p w14:paraId="04661EA7">
            <w:pPr>
              <w:spacing w:line="240" w:lineRule="auto"/>
              <w:jc w:val="center"/>
              <w:rPr>
                <w:rFonts w:hint="eastAsia" w:ascii="仿宋" w:hAnsi="仿宋" w:eastAsia="仿宋" w:cs="仿宋"/>
                <w:sz w:val="24"/>
                <w:szCs w:val="24"/>
              </w:rPr>
            </w:pPr>
            <w:r>
              <w:rPr>
                <w:rFonts w:hint="eastAsia" w:ascii="仿宋" w:hAnsi="仿宋" w:eastAsia="仿宋" w:cs="仿宋"/>
                <w:sz w:val="24"/>
                <w:szCs w:val="24"/>
              </w:rPr>
              <w:t>同类项目业绩</w:t>
            </w:r>
          </w:p>
        </w:tc>
        <w:tc>
          <w:tcPr>
            <w:tcW w:w="7470" w:type="dxa"/>
            <w:vAlign w:val="center"/>
          </w:tcPr>
          <w:p w14:paraId="6BBDAD52">
            <w:pPr>
              <w:spacing w:line="240" w:lineRule="auto"/>
              <w:rPr>
                <w:rFonts w:hint="eastAsia" w:ascii="仿宋" w:hAnsi="仿宋" w:eastAsia="仿宋" w:cs="仿宋"/>
                <w:sz w:val="24"/>
                <w:szCs w:val="24"/>
              </w:rPr>
            </w:pPr>
            <w:r>
              <w:rPr>
                <w:rFonts w:hint="eastAsia" w:ascii="仿宋" w:hAnsi="仿宋" w:eastAsia="仿宋" w:cs="仿宋"/>
                <w:sz w:val="24"/>
                <w:szCs w:val="24"/>
              </w:rPr>
              <w:t>投标人近三年具有</w:t>
            </w:r>
            <w:r>
              <w:rPr>
                <w:rFonts w:hint="eastAsia" w:ascii="仿宋" w:hAnsi="仿宋" w:eastAsia="仿宋" w:cs="仿宋"/>
                <w:sz w:val="24"/>
                <w:szCs w:val="24"/>
                <w:lang w:val="en-US" w:eastAsia="zh-CN"/>
              </w:rPr>
              <w:t>江西省内</w:t>
            </w:r>
            <w:r>
              <w:rPr>
                <w:rFonts w:hint="eastAsia" w:ascii="仿宋" w:hAnsi="仿宋" w:eastAsia="仿宋" w:cs="仿宋"/>
                <w:sz w:val="24"/>
                <w:szCs w:val="24"/>
              </w:rPr>
              <w:t>公立医疗机构同类项目的业绩，每提供一份有效合同得1分，最多得</w:t>
            </w:r>
            <w:r>
              <w:rPr>
                <w:rFonts w:hint="eastAsia" w:ascii="仿宋" w:hAnsi="仿宋" w:eastAsia="仿宋" w:cs="仿宋"/>
                <w:sz w:val="24"/>
                <w:szCs w:val="24"/>
                <w:lang w:val="en-US" w:eastAsia="zh-CN"/>
              </w:rPr>
              <w:t>6</w:t>
            </w:r>
            <w:r>
              <w:rPr>
                <w:rFonts w:hint="eastAsia" w:ascii="仿宋" w:hAnsi="仿宋" w:eastAsia="仿宋" w:cs="仿宋"/>
                <w:sz w:val="24"/>
                <w:szCs w:val="24"/>
              </w:rPr>
              <w:t>分。注：同一家单位的合同不重复计分。</w:t>
            </w:r>
          </w:p>
          <w:p w14:paraId="67F0F3B9">
            <w:pPr>
              <w:spacing w:line="240" w:lineRule="auto"/>
              <w:jc w:val="both"/>
              <w:rPr>
                <w:rFonts w:hint="eastAsia" w:ascii="仿宋" w:hAnsi="仿宋" w:eastAsia="仿宋" w:cs="仿宋"/>
                <w:b/>
                <w:strike/>
                <w:sz w:val="24"/>
                <w:szCs w:val="24"/>
              </w:rPr>
            </w:pPr>
            <w:r>
              <w:rPr>
                <w:rFonts w:hint="eastAsia" w:ascii="仿宋" w:hAnsi="仿宋" w:eastAsia="仿宋" w:cs="仿宋"/>
                <w:b/>
                <w:sz w:val="24"/>
                <w:szCs w:val="24"/>
              </w:rPr>
              <w:t>评审依据：需提供合同关键页（含签订合同双方的单位名称、合同项目名称与含签订合同双方的落款盖章、签订日期的关键页）复印件并加盖投标人公章作为证明材料，不提供的不得分。）</w:t>
            </w:r>
          </w:p>
        </w:tc>
        <w:tc>
          <w:tcPr>
            <w:tcW w:w="747" w:type="dxa"/>
            <w:tcBorders>
              <w:left w:val="single" w:color="auto" w:sz="4" w:space="0"/>
            </w:tcBorders>
            <w:vAlign w:val="center"/>
          </w:tcPr>
          <w:p w14:paraId="2C5BD8C9">
            <w:pPr>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分</w:t>
            </w:r>
          </w:p>
        </w:tc>
      </w:tr>
      <w:tr w14:paraId="0D3EB0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3" w:hRule="atLeast"/>
        </w:trPr>
        <w:tc>
          <w:tcPr>
            <w:tcW w:w="771" w:type="dxa"/>
            <w:tcBorders>
              <w:bottom w:val="single" w:color="auto" w:sz="4" w:space="0"/>
            </w:tcBorders>
            <w:vAlign w:val="center"/>
          </w:tcPr>
          <w:p w14:paraId="55D12E81">
            <w:pPr>
              <w:pStyle w:val="53"/>
              <w:widowControl/>
              <w:numPr>
                <w:ilvl w:val="0"/>
                <w:numId w:val="3"/>
              </w:numPr>
              <w:spacing w:line="240" w:lineRule="auto"/>
              <w:ind w:firstLineChars="0"/>
              <w:jc w:val="both"/>
              <w:rPr>
                <w:rFonts w:hint="eastAsia" w:ascii="仿宋" w:hAnsi="仿宋" w:eastAsia="仿宋" w:cs="仿宋"/>
                <w:sz w:val="24"/>
                <w:szCs w:val="24"/>
              </w:rPr>
            </w:pPr>
          </w:p>
        </w:tc>
        <w:tc>
          <w:tcPr>
            <w:tcW w:w="1436" w:type="dxa"/>
            <w:vAlign w:val="center"/>
          </w:tcPr>
          <w:p w14:paraId="3A4E0419">
            <w:pPr>
              <w:spacing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综合实力</w:t>
            </w:r>
          </w:p>
        </w:tc>
        <w:tc>
          <w:tcPr>
            <w:tcW w:w="7470" w:type="dxa"/>
            <w:vAlign w:val="center"/>
          </w:tcPr>
          <w:p w14:paraId="0FBE17C2">
            <w:pPr>
              <w:spacing w:line="240" w:lineRule="auto"/>
              <w:jc w:val="both"/>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投标人</w:t>
            </w:r>
            <w:r>
              <w:rPr>
                <w:rFonts w:hint="eastAsia" w:ascii="仿宋" w:hAnsi="仿宋" w:eastAsia="仿宋" w:cs="仿宋"/>
                <w:b w:val="0"/>
                <w:bCs/>
                <w:sz w:val="24"/>
                <w:szCs w:val="24"/>
              </w:rPr>
              <w:t>通过质量管理体系认证、环境管理体系认证、隐私信息管理体系认证</w:t>
            </w:r>
            <w:r>
              <w:rPr>
                <w:rFonts w:hint="eastAsia" w:ascii="仿宋" w:hAnsi="仿宋" w:eastAsia="仿宋" w:cs="仿宋"/>
                <w:b w:val="0"/>
                <w:bCs/>
                <w:sz w:val="24"/>
                <w:szCs w:val="24"/>
                <w:lang w:eastAsia="zh-CN"/>
              </w:rPr>
              <w:t>、信息技术服务管理体系认证、职业健康管理体系认证证书</w:t>
            </w:r>
            <w:r>
              <w:rPr>
                <w:rFonts w:hint="eastAsia" w:ascii="仿宋" w:hAnsi="仿宋" w:eastAsia="仿宋" w:cs="仿宋"/>
                <w:b w:val="0"/>
                <w:bCs/>
                <w:sz w:val="24"/>
                <w:szCs w:val="24"/>
              </w:rPr>
              <w:t xml:space="preserve">每有一项得 </w:t>
            </w:r>
            <w:r>
              <w:rPr>
                <w:rFonts w:hint="eastAsia" w:ascii="仿宋" w:hAnsi="仿宋" w:eastAsia="仿宋" w:cs="仿宋"/>
                <w:b w:val="0"/>
                <w:bCs/>
                <w:sz w:val="24"/>
                <w:szCs w:val="24"/>
                <w:lang w:val="en-US" w:eastAsia="zh-CN"/>
              </w:rPr>
              <w:t>2</w:t>
            </w:r>
            <w:r>
              <w:rPr>
                <w:rFonts w:hint="eastAsia" w:ascii="仿宋" w:hAnsi="仿宋" w:eastAsia="仿宋" w:cs="仿宋"/>
                <w:b w:val="0"/>
                <w:bCs/>
                <w:sz w:val="24"/>
                <w:szCs w:val="24"/>
              </w:rPr>
              <w:t xml:space="preserve"> 分，最高</w:t>
            </w:r>
            <w:r>
              <w:rPr>
                <w:rFonts w:hint="eastAsia" w:ascii="仿宋" w:hAnsi="仿宋" w:eastAsia="仿宋" w:cs="仿宋"/>
                <w:b w:val="0"/>
                <w:bCs/>
                <w:sz w:val="24"/>
                <w:szCs w:val="24"/>
                <w:lang w:val="en-US" w:eastAsia="zh-CN"/>
              </w:rPr>
              <w:t>10</w:t>
            </w:r>
            <w:r>
              <w:rPr>
                <w:rFonts w:hint="eastAsia" w:ascii="仿宋" w:hAnsi="仿宋" w:eastAsia="仿宋" w:cs="仿宋"/>
                <w:b w:val="0"/>
                <w:bCs/>
                <w:sz w:val="24"/>
                <w:szCs w:val="24"/>
              </w:rPr>
              <w:t>分。</w:t>
            </w:r>
          </w:p>
          <w:p w14:paraId="42D94839">
            <w:pPr>
              <w:spacing w:line="240" w:lineRule="auto"/>
              <w:jc w:val="both"/>
              <w:rPr>
                <w:rFonts w:hint="eastAsia" w:ascii="仿宋" w:hAnsi="仿宋" w:eastAsia="仿宋" w:cs="仿宋"/>
                <w:b/>
                <w:sz w:val="24"/>
                <w:szCs w:val="24"/>
              </w:rPr>
            </w:pPr>
            <w:r>
              <w:rPr>
                <w:rFonts w:hint="eastAsia" w:ascii="仿宋" w:hAnsi="仿宋" w:eastAsia="仿宋" w:cs="仿宋"/>
                <w:b/>
                <w:sz w:val="24"/>
                <w:szCs w:val="24"/>
              </w:rPr>
              <w:t>评审依据:提供证书复印件和官网截图加盖供应商公章，不提供不得</w:t>
            </w:r>
          </w:p>
          <w:p w14:paraId="00801D7C">
            <w:pPr>
              <w:spacing w:line="240" w:lineRule="auto"/>
              <w:jc w:val="both"/>
              <w:rPr>
                <w:rFonts w:hint="eastAsia" w:ascii="仿宋" w:hAnsi="仿宋" w:eastAsia="仿宋" w:cs="仿宋"/>
                <w:b/>
                <w:sz w:val="24"/>
                <w:szCs w:val="24"/>
              </w:rPr>
            </w:pPr>
            <w:r>
              <w:rPr>
                <w:rFonts w:hint="eastAsia" w:ascii="仿宋" w:hAnsi="仿宋" w:eastAsia="仿宋" w:cs="仿宋"/>
                <w:b/>
                <w:sz w:val="24"/>
                <w:szCs w:val="24"/>
              </w:rPr>
              <w:t>分。</w:t>
            </w:r>
          </w:p>
        </w:tc>
        <w:tc>
          <w:tcPr>
            <w:tcW w:w="747" w:type="dxa"/>
            <w:tcBorders>
              <w:left w:val="single" w:color="auto" w:sz="4" w:space="0"/>
            </w:tcBorders>
            <w:vAlign w:val="center"/>
          </w:tcPr>
          <w:p w14:paraId="0DADEB4D">
            <w:pPr>
              <w:spacing w:line="240" w:lineRule="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10分</w:t>
            </w:r>
          </w:p>
        </w:tc>
      </w:tr>
      <w:tr w14:paraId="7D1996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0424" w:type="dxa"/>
            <w:gridSpan w:val="4"/>
            <w:tcBorders>
              <w:top w:val="single" w:color="auto" w:sz="4" w:space="0"/>
            </w:tcBorders>
            <w:vAlign w:val="center"/>
          </w:tcPr>
          <w:p w14:paraId="08FD21EE">
            <w:pPr>
              <w:spacing w:line="240" w:lineRule="auto"/>
              <w:jc w:val="left"/>
              <w:rPr>
                <w:rFonts w:hint="eastAsia" w:ascii="仿宋" w:hAnsi="仿宋" w:eastAsia="仿宋" w:cs="仿宋"/>
                <w:sz w:val="24"/>
                <w:szCs w:val="24"/>
              </w:rPr>
            </w:pPr>
            <w:r>
              <w:rPr>
                <w:rFonts w:hint="eastAsia" w:ascii="仿宋" w:hAnsi="仿宋" w:eastAsia="仿宋" w:cs="仿宋"/>
                <w:sz w:val="24"/>
                <w:szCs w:val="24"/>
              </w:rPr>
              <w:t>价格部分（满分</w:t>
            </w:r>
            <w:r>
              <w:rPr>
                <w:rFonts w:hint="eastAsia" w:ascii="仿宋" w:hAnsi="仿宋" w:eastAsia="仿宋" w:cs="仿宋"/>
                <w:sz w:val="24"/>
                <w:szCs w:val="24"/>
                <w:lang w:val="en-US" w:eastAsia="zh-CN"/>
              </w:rPr>
              <w:t>10</w:t>
            </w:r>
            <w:r>
              <w:rPr>
                <w:rFonts w:hint="eastAsia" w:ascii="仿宋" w:hAnsi="仿宋" w:eastAsia="仿宋" w:cs="仿宋"/>
                <w:sz w:val="24"/>
                <w:szCs w:val="24"/>
              </w:rPr>
              <w:t>分）</w:t>
            </w:r>
          </w:p>
        </w:tc>
      </w:tr>
      <w:tr w14:paraId="4E9E33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771" w:type="dxa"/>
            <w:vAlign w:val="center"/>
          </w:tcPr>
          <w:p w14:paraId="7C52493B">
            <w:pPr>
              <w:spacing w:line="240" w:lineRule="auto"/>
              <w:rPr>
                <w:rFonts w:hint="eastAsia" w:ascii="仿宋" w:hAnsi="仿宋" w:eastAsia="仿宋" w:cs="仿宋"/>
                <w:sz w:val="24"/>
                <w:szCs w:val="24"/>
              </w:rPr>
            </w:pPr>
            <w:r>
              <w:rPr>
                <w:rFonts w:hint="eastAsia" w:ascii="仿宋" w:hAnsi="仿宋" w:eastAsia="仿宋" w:cs="仿宋"/>
                <w:sz w:val="24"/>
                <w:szCs w:val="24"/>
              </w:rPr>
              <w:t>1</w:t>
            </w:r>
          </w:p>
        </w:tc>
        <w:tc>
          <w:tcPr>
            <w:tcW w:w="1436" w:type="dxa"/>
            <w:vAlign w:val="center"/>
          </w:tcPr>
          <w:p w14:paraId="65DC73A0">
            <w:pPr>
              <w:spacing w:line="240" w:lineRule="auto"/>
              <w:jc w:val="center"/>
              <w:rPr>
                <w:rFonts w:hint="eastAsia" w:ascii="仿宋" w:hAnsi="仿宋" w:eastAsia="仿宋" w:cs="仿宋"/>
                <w:sz w:val="24"/>
                <w:szCs w:val="24"/>
              </w:rPr>
            </w:pPr>
            <w:r>
              <w:rPr>
                <w:rFonts w:hint="eastAsia" w:ascii="仿宋" w:hAnsi="仿宋" w:eastAsia="仿宋" w:cs="仿宋"/>
                <w:sz w:val="24"/>
                <w:szCs w:val="24"/>
              </w:rPr>
              <w:t>投标报价</w:t>
            </w:r>
          </w:p>
        </w:tc>
        <w:tc>
          <w:tcPr>
            <w:tcW w:w="7470" w:type="dxa"/>
            <w:vAlign w:val="center"/>
          </w:tcPr>
          <w:p w14:paraId="6E619F83">
            <w:pPr>
              <w:spacing w:line="240" w:lineRule="auto"/>
              <w:jc w:val="both"/>
              <w:rPr>
                <w:rFonts w:hint="eastAsia" w:ascii="仿宋" w:hAnsi="仿宋" w:eastAsia="仿宋" w:cs="仿宋"/>
                <w:sz w:val="24"/>
                <w:szCs w:val="24"/>
              </w:rPr>
            </w:pPr>
            <w:r>
              <w:rPr>
                <w:rFonts w:hint="eastAsia" w:ascii="仿宋" w:hAnsi="仿宋" w:eastAsia="仿宋" w:cs="仿宋"/>
                <w:sz w:val="24"/>
                <w:szCs w:val="24"/>
              </w:rPr>
              <w:t>价格分应当采用低价优先法计算，即满足招标文件要求且投标价格最低的投标报价为评标基准价，其价格分为满分。其他投标人的价格分统一按照下列公式计算：</w:t>
            </w:r>
          </w:p>
          <w:p w14:paraId="52FBFB53">
            <w:pPr>
              <w:spacing w:line="240" w:lineRule="auto"/>
              <w:jc w:val="both"/>
              <w:rPr>
                <w:rFonts w:hint="eastAsia" w:ascii="仿宋" w:hAnsi="仿宋" w:eastAsia="仿宋" w:cs="仿宋"/>
                <w:sz w:val="24"/>
                <w:szCs w:val="24"/>
              </w:rPr>
            </w:pPr>
            <w:r>
              <w:rPr>
                <w:rFonts w:hint="eastAsia" w:ascii="仿宋" w:hAnsi="仿宋" w:eastAsia="仿宋" w:cs="仿宋"/>
                <w:sz w:val="24"/>
                <w:szCs w:val="24"/>
              </w:rPr>
              <w:t>投标报价得分=(评标基准价／投标报价)×100×价格权值（</w:t>
            </w:r>
            <w:r>
              <w:rPr>
                <w:rFonts w:hint="eastAsia" w:ascii="仿宋" w:hAnsi="仿宋" w:eastAsia="仿宋" w:cs="仿宋"/>
                <w:sz w:val="24"/>
                <w:szCs w:val="24"/>
                <w:lang w:val="en-US" w:eastAsia="zh-CN"/>
              </w:rPr>
              <w:t>10</w:t>
            </w:r>
            <w:r>
              <w:rPr>
                <w:rFonts w:hint="eastAsia" w:ascii="仿宋" w:hAnsi="仿宋" w:eastAsia="仿宋" w:cs="仿宋"/>
                <w:sz w:val="24"/>
                <w:szCs w:val="24"/>
              </w:rPr>
              <w:t>%）</w:t>
            </w:r>
          </w:p>
          <w:p w14:paraId="0A823677">
            <w:pPr>
              <w:spacing w:line="240" w:lineRule="auto"/>
              <w:jc w:val="both"/>
              <w:rPr>
                <w:rFonts w:hint="eastAsia" w:ascii="仿宋" w:hAnsi="仿宋" w:eastAsia="仿宋" w:cs="仿宋"/>
                <w:sz w:val="24"/>
                <w:szCs w:val="24"/>
              </w:rPr>
            </w:pPr>
            <w:r>
              <w:rPr>
                <w:rFonts w:hint="eastAsia" w:ascii="仿宋" w:hAnsi="仿宋" w:eastAsia="仿宋" w:cs="仿宋"/>
                <w:sz w:val="24"/>
                <w:szCs w:val="24"/>
              </w:rPr>
              <w:t>备注：投标报价得分四舍五入后，小数点后保留两位有效数；投标报价以折扣率进行价格评分计算。</w:t>
            </w:r>
          </w:p>
        </w:tc>
        <w:tc>
          <w:tcPr>
            <w:tcW w:w="747" w:type="dxa"/>
            <w:tcBorders>
              <w:left w:val="single" w:color="auto" w:sz="4" w:space="0"/>
            </w:tcBorders>
            <w:vAlign w:val="center"/>
          </w:tcPr>
          <w:p w14:paraId="2D789AAB">
            <w:pPr>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10</w:t>
            </w:r>
            <w:r>
              <w:rPr>
                <w:rFonts w:hint="eastAsia" w:ascii="仿宋" w:hAnsi="仿宋" w:eastAsia="仿宋" w:cs="仿宋"/>
                <w:sz w:val="24"/>
                <w:szCs w:val="24"/>
              </w:rPr>
              <w:t>分</w:t>
            </w:r>
          </w:p>
        </w:tc>
      </w:tr>
    </w:tbl>
    <w:p w14:paraId="1CA7FBD8">
      <w:pPr>
        <w:widowControl/>
        <w:shd w:val="clear" w:color="auto" w:fill="FFFFFF"/>
        <w:spacing w:line="240" w:lineRule="auto"/>
        <w:jc w:val="both"/>
        <w:rPr>
          <w:rFonts w:hint="eastAsia" w:ascii="仿宋" w:hAnsi="仿宋" w:eastAsia="仿宋" w:cs="仿宋"/>
          <w:b/>
          <w:sz w:val="24"/>
          <w:szCs w:val="24"/>
        </w:rPr>
      </w:pPr>
      <w:r>
        <w:rPr>
          <w:rFonts w:hint="eastAsia" w:ascii="仿宋" w:hAnsi="仿宋" w:eastAsia="仿宋" w:cs="仿宋"/>
          <w:b/>
          <w:kern w:val="0"/>
          <w:sz w:val="24"/>
          <w:szCs w:val="24"/>
          <w:shd w:val="clear" w:color="auto" w:fill="FFFFFF"/>
        </w:rPr>
        <w:t>注：评审标准中所涉及的证明、报告等有关材料，供应商必须提供真实有效、清晰的证明材料，</w:t>
      </w:r>
      <w:r>
        <w:rPr>
          <w:rFonts w:hint="eastAsia" w:ascii="仿宋" w:hAnsi="仿宋" w:eastAsia="仿宋" w:cs="仿宋"/>
          <w:b/>
          <w:bCs/>
          <w:sz w:val="24"/>
          <w:szCs w:val="24"/>
        </w:rPr>
        <w:t>若提供虚假材料恶意竞争，采购人将取消其参评资格，并保留追究法律责任的权利。</w:t>
      </w:r>
    </w:p>
    <w:p w14:paraId="7DC9426C">
      <w:pPr>
        <w:spacing w:line="240" w:lineRule="auto"/>
        <w:ind w:firstLine="482" w:firstLineChars="200"/>
        <w:jc w:val="both"/>
        <w:rPr>
          <w:rFonts w:hint="eastAsia" w:ascii="仿宋" w:hAnsi="仿宋" w:eastAsia="仿宋" w:cs="仿宋"/>
          <w:b/>
          <w:kern w:val="0"/>
          <w:sz w:val="24"/>
          <w:szCs w:val="24"/>
        </w:rPr>
      </w:pPr>
    </w:p>
    <w:bookmarkEnd w:id="0"/>
    <w:bookmarkEnd w:id="1"/>
    <w:bookmarkEnd w:id="2"/>
    <w:bookmarkEnd w:id="3"/>
    <w:p w14:paraId="136238DA">
      <w:pPr>
        <w:spacing w:line="240" w:lineRule="auto"/>
        <w:rPr>
          <w:rFonts w:hint="eastAsia" w:ascii="仿宋" w:hAnsi="仿宋" w:eastAsia="仿宋" w:cs="仿宋"/>
          <w:b/>
          <w:sz w:val="24"/>
          <w:szCs w:val="24"/>
        </w:rPr>
      </w:pPr>
    </w:p>
    <w:sectPr>
      <w:type w:val="continuous"/>
      <w:pgSz w:w="11906" w:h="16838"/>
      <w:pgMar w:top="1247" w:right="1247" w:bottom="1247" w:left="1247" w:header="851" w:footer="567" w:gutter="0"/>
      <w:pgNumType w:fmt="decimal"/>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28A948D-7518-42BB-AE73-B94118AE29BD}"/>
  </w:font>
  <w:font w:name="Arial">
    <w:panose1 w:val="020B0604020202020204"/>
    <w:charset w:val="01"/>
    <w:family w:val="swiss"/>
    <w:pitch w:val="default"/>
    <w:sig w:usb0="E0002AFF" w:usb1="C0007843" w:usb2="00000009" w:usb3="00000000" w:csb0="400001FF" w:csb1="FFFF0000"/>
    <w:embedRegular r:id="rId2" w:fontKey="{7F8AD1C0-3598-47D0-AF3B-A1A17B4E84C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763892E2-6EC7-4FBE-8EC2-506249F679CA}"/>
  </w:font>
  <w:font w:name="Symbol">
    <w:panose1 w:val="05050102010706020507"/>
    <w:charset w:val="02"/>
    <w:family w:val="roman"/>
    <w:pitch w:val="default"/>
    <w:sig w:usb0="00000000" w:usb1="00000000" w:usb2="00000000" w:usb3="00000000" w:csb0="80000000" w:csb1="00000000"/>
    <w:embedRegular r:id="rId4" w:fontKey="{8A96F80C-648F-41EF-AF91-3A0AD5681A9E}"/>
  </w:font>
  <w:font w:name="Calibri">
    <w:panose1 w:val="020F0502020204030204"/>
    <w:charset w:val="00"/>
    <w:family w:val="swiss"/>
    <w:pitch w:val="default"/>
    <w:sig w:usb0="E00002FF" w:usb1="4000ACFF" w:usb2="00000001" w:usb3="00000000" w:csb0="2000019F" w:csb1="00000000"/>
    <w:embedRegular r:id="rId5" w:fontKey="{38D19107-AC65-4153-93D7-9B2ECDD9A6BC}"/>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embedRegular r:id="rId6" w:fontKey="{2838D85D-B12D-40BA-B740-2A91B914796C}"/>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embedRegular r:id="rId7" w:fontKey="{0A83B278-2A1A-41F6-AB7F-01CBB465F264}"/>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7862D">
    <w:pPr>
      <w:pStyle w:val="13"/>
      <w:tabs>
        <w:tab w:val="clear" w:pos="4153"/>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5CA23">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95CA23">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CFFC3">
    <w:pPr>
      <w:spacing w:line="174" w:lineRule="auto"/>
      <w:ind w:left="463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25FF1">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FC25FF1">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FAC86">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977F9D"/>
    <w:multiLevelType w:val="singleLevel"/>
    <w:tmpl w:val="14977F9D"/>
    <w:lvl w:ilvl="0" w:tentative="0">
      <w:start w:val="1"/>
      <w:numFmt w:val="decimal"/>
      <w:lvlText w:val="%1."/>
      <w:lvlJc w:val="left"/>
      <w:pPr>
        <w:tabs>
          <w:tab w:val="left" w:pos="312"/>
        </w:tabs>
      </w:pPr>
    </w:lvl>
  </w:abstractNum>
  <w:abstractNum w:abstractNumId="1">
    <w:nsid w:val="20A80CDA"/>
    <w:multiLevelType w:val="multilevel"/>
    <w:tmpl w:val="20A80CD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C8F70CE"/>
    <w:multiLevelType w:val="multilevel"/>
    <w:tmpl w:val="3C8F70C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0ODljOTEwZWEwM2Q0ODM0OWI1MzNlOGJjM2FlODYifQ=="/>
  </w:docVars>
  <w:rsids>
    <w:rsidRoot w:val="009F4E1B"/>
    <w:rsid w:val="000007C2"/>
    <w:rsid w:val="00000FCC"/>
    <w:rsid w:val="0000146D"/>
    <w:rsid w:val="00001E2B"/>
    <w:rsid w:val="000025EC"/>
    <w:rsid w:val="000027ED"/>
    <w:rsid w:val="000030E1"/>
    <w:rsid w:val="00004C4B"/>
    <w:rsid w:val="0000561A"/>
    <w:rsid w:val="000068A7"/>
    <w:rsid w:val="00010302"/>
    <w:rsid w:val="0001061B"/>
    <w:rsid w:val="00011DFC"/>
    <w:rsid w:val="00012A7F"/>
    <w:rsid w:val="00012BCE"/>
    <w:rsid w:val="00013BED"/>
    <w:rsid w:val="00014054"/>
    <w:rsid w:val="000144E9"/>
    <w:rsid w:val="000153DC"/>
    <w:rsid w:val="00015AE9"/>
    <w:rsid w:val="00016CF4"/>
    <w:rsid w:val="00016E9B"/>
    <w:rsid w:val="0001793B"/>
    <w:rsid w:val="00017FEE"/>
    <w:rsid w:val="00021676"/>
    <w:rsid w:val="00022338"/>
    <w:rsid w:val="00022FE9"/>
    <w:rsid w:val="0002315F"/>
    <w:rsid w:val="00025108"/>
    <w:rsid w:val="00025414"/>
    <w:rsid w:val="00025AFF"/>
    <w:rsid w:val="00030CE6"/>
    <w:rsid w:val="0003129A"/>
    <w:rsid w:val="00032508"/>
    <w:rsid w:val="000337AA"/>
    <w:rsid w:val="00033EAF"/>
    <w:rsid w:val="0003567D"/>
    <w:rsid w:val="00035A54"/>
    <w:rsid w:val="00035C67"/>
    <w:rsid w:val="00035E91"/>
    <w:rsid w:val="00036BD2"/>
    <w:rsid w:val="00037E38"/>
    <w:rsid w:val="00040149"/>
    <w:rsid w:val="000402EE"/>
    <w:rsid w:val="000414ED"/>
    <w:rsid w:val="00041A39"/>
    <w:rsid w:val="000432D7"/>
    <w:rsid w:val="0004342F"/>
    <w:rsid w:val="00043FDA"/>
    <w:rsid w:val="0004444F"/>
    <w:rsid w:val="00045A22"/>
    <w:rsid w:val="00047190"/>
    <w:rsid w:val="000477D7"/>
    <w:rsid w:val="00047A8D"/>
    <w:rsid w:val="00047B79"/>
    <w:rsid w:val="00050B10"/>
    <w:rsid w:val="000510EE"/>
    <w:rsid w:val="000515E9"/>
    <w:rsid w:val="00051808"/>
    <w:rsid w:val="000533B5"/>
    <w:rsid w:val="000535AA"/>
    <w:rsid w:val="00054934"/>
    <w:rsid w:val="00054A7E"/>
    <w:rsid w:val="00054FBD"/>
    <w:rsid w:val="000608AC"/>
    <w:rsid w:val="00060F18"/>
    <w:rsid w:val="00061D9B"/>
    <w:rsid w:val="000623C1"/>
    <w:rsid w:val="00063E61"/>
    <w:rsid w:val="0006417E"/>
    <w:rsid w:val="0006489A"/>
    <w:rsid w:val="000657A3"/>
    <w:rsid w:val="000671D6"/>
    <w:rsid w:val="00067264"/>
    <w:rsid w:val="00067835"/>
    <w:rsid w:val="00067A4B"/>
    <w:rsid w:val="000709E2"/>
    <w:rsid w:val="00070E41"/>
    <w:rsid w:val="00070E65"/>
    <w:rsid w:val="000729B5"/>
    <w:rsid w:val="00073031"/>
    <w:rsid w:val="000744EF"/>
    <w:rsid w:val="00074E15"/>
    <w:rsid w:val="000757DC"/>
    <w:rsid w:val="00076F8C"/>
    <w:rsid w:val="00077D33"/>
    <w:rsid w:val="00080295"/>
    <w:rsid w:val="00081A3E"/>
    <w:rsid w:val="00081ABD"/>
    <w:rsid w:val="00084DD7"/>
    <w:rsid w:val="0008512B"/>
    <w:rsid w:val="00085812"/>
    <w:rsid w:val="00085940"/>
    <w:rsid w:val="00085CDA"/>
    <w:rsid w:val="00085D34"/>
    <w:rsid w:val="000863AE"/>
    <w:rsid w:val="00086EBE"/>
    <w:rsid w:val="00087ED4"/>
    <w:rsid w:val="00092A93"/>
    <w:rsid w:val="0009338A"/>
    <w:rsid w:val="00093CD6"/>
    <w:rsid w:val="000942C3"/>
    <w:rsid w:val="00094B1F"/>
    <w:rsid w:val="00095128"/>
    <w:rsid w:val="00095B11"/>
    <w:rsid w:val="00096355"/>
    <w:rsid w:val="00096AAB"/>
    <w:rsid w:val="00097000"/>
    <w:rsid w:val="000973B4"/>
    <w:rsid w:val="00097840"/>
    <w:rsid w:val="000A11CE"/>
    <w:rsid w:val="000A1282"/>
    <w:rsid w:val="000A1EF6"/>
    <w:rsid w:val="000A28BC"/>
    <w:rsid w:val="000A2D09"/>
    <w:rsid w:val="000A61D6"/>
    <w:rsid w:val="000A7CBB"/>
    <w:rsid w:val="000B0884"/>
    <w:rsid w:val="000B2184"/>
    <w:rsid w:val="000B2991"/>
    <w:rsid w:val="000B2F01"/>
    <w:rsid w:val="000B3159"/>
    <w:rsid w:val="000B3AB4"/>
    <w:rsid w:val="000B499E"/>
    <w:rsid w:val="000B5B83"/>
    <w:rsid w:val="000B5F18"/>
    <w:rsid w:val="000B66AA"/>
    <w:rsid w:val="000B6B77"/>
    <w:rsid w:val="000B7B54"/>
    <w:rsid w:val="000C128F"/>
    <w:rsid w:val="000C1ABA"/>
    <w:rsid w:val="000C2896"/>
    <w:rsid w:val="000C43BE"/>
    <w:rsid w:val="000C47B3"/>
    <w:rsid w:val="000C7833"/>
    <w:rsid w:val="000D0595"/>
    <w:rsid w:val="000D0844"/>
    <w:rsid w:val="000D14CD"/>
    <w:rsid w:val="000D37FE"/>
    <w:rsid w:val="000D4CEC"/>
    <w:rsid w:val="000D522A"/>
    <w:rsid w:val="000D7122"/>
    <w:rsid w:val="000D75F7"/>
    <w:rsid w:val="000E0EB7"/>
    <w:rsid w:val="000E100B"/>
    <w:rsid w:val="000E305A"/>
    <w:rsid w:val="000E44FE"/>
    <w:rsid w:val="000E5758"/>
    <w:rsid w:val="000E589F"/>
    <w:rsid w:val="000E5B10"/>
    <w:rsid w:val="000E6001"/>
    <w:rsid w:val="000E6782"/>
    <w:rsid w:val="000E731E"/>
    <w:rsid w:val="000E7F56"/>
    <w:rsid w:val="000F055B"/>
    <w:rsid w:val="000F0AB5"/>
    <w:rsid w:val="000F0C84"/>
    <w:rsid w:val="000F1D12"/>
    <w:rsid w:val="000F2096"/>
    <w:rsid w:val="000F278B"/>
    <w:rsid w:val="000F3DBA"/>
    <w:rsid w:val="000F450F"/>
    <w:rsid w:val="000F4644"/>
    <w:rsid w:val="000F47A4"/>
    <w:rsid w:val="000F4D90"/>
    <w:rsid w:val="000F50C5"/>
    <w:rsid w:val="000F6D16"/>
    <w:rsid w:val="001009D2"/>
    <w:rsid w:val="001017BF"/>
    <w:rsid w:val="00102EBA"/>
    <w:rsid w:val="0010301D"/>
    <w:rsid w:val="00104276"/>
    <w:rsid w:val="00104F8C"/>
    <w:rsid w:val="00105D06"/>
    <w:rsid w:val="00105D07"/>
    <w:rsid w:val="00105FFE"/>
    <w:rsid w:val="00106DE4"/>
    <w:rsid w:val="00107C9F"/>
    <w:rsid w:val="0011025A"/>
    <w:rsid w:val="001102D4"/>
    <w:rsid w:val="00110FC4"/>
    <w:rsid w:val="001118DE"/>
    <w:rsid w:val="0011199C"/>
    <w:rsid w:val="00112329"/>
    <w:rsid w:val="001123C3"/>
    <w:rsid w:val="001123EB"/>
    <w:rsid w:val="001127AB"/>
    <w:rsid w:val="0011286F"/>
    <w:rsid w:val="001128EB"/>
    <w:rsid w:val="00112922"/>
    <w:rsid w:val="00113254"/>
    <w:rsid w:val="0011354A"/>
    <w:rsid w:val="00113667"/>
    <w:rsid w:val="00113986"/>
    <w:rsid w:val="00122005"/>
    <w:rsid w:val="00122163"/>
    <w:rsid w:val="00122C98"/>
    <w:rsid w:val="00123EC8"/>
    <w:rsid w:val="00124DDA"/>
    <w:rsid w:val="00125B8E"/>
    <w:rsid w:val="00125FC4"/>
    <w:rsid w:val="00126E9A"/>
    <w:rsid w:val="001270DF"/>
    <w:rsid w:val="00131830"/>
    <w:rsid w:val="00131E38"/>
    <w:rsid w:val="00132E85"/>
    <w:rsid w:val="00134C9D"/>
    <w:rsid w:val="00135F7F"/>
    <w:rsid w:val="00137170"/>
    <w:rsid w:val="00137183"/>
    <w:rsid w:val="00137589"/>
    <w:rsid w:val="00137E88"/>
    <w:rsid w:val="001400AA"/>
    <w:rsid w:val="001400AC"/>
    <w:rsid w:val="00140698"/>
    <w:rsid w:val="00140BC1"/>
    <w:rsid w:val="001411EC"/>
    <w:rsid w:val="00141815"/>
    <w:rsid w:val="001418EB"/>
    <w:rsid w:val="00141EC6"/>
    <w:rsid w:val="0014212D"/>
    <w:rsid w:val="0014342D"/>
    <w:rsid w:val="00143598"/>
    <w:rsid w:val="00144871"/>
    <w:rsid w:val="00146616"/>
    <w:rsid w:val="001468A2"/>
    <w:rsid w:val="00146960"/>
    <w:rsid w:val="00150C5B"/>
    <w:rsid w:val="00150D6B"/>
    <w:rsid w:val="00150DA1"/>
    <w:rsid w:val="00152F59"/>
    <w:rsid w:val="00153D48"/>
    <w:rsid w:val="00154610"/>
    <w:rsid w:val="00154690"/>
    <w:rsid w:val="0015474A"/>
    <w:rsid w:val="001550AC"/>
    <w:rsid w:val="00155F34"/>
    <w:rsid w:val="001562E3"/>
    <w:rsid w:val="00157AB7"/>
    <w:rsid w:val="00160594"/>
    <w:rsid w:val="00160B8F"/>
    <w:rsid w:val="00161D5D"/>
    <w:rsid w:val="00164046"/>
    <w:rsid w:val="00165386"/>
    <w:rsid w:val="0016696A"/>
    <w:rsid w:val="00166E37"/>
    <w:rsid w:val="00167286"/>
    <w:rsid w:val="001700F1"/>
    <w:rsid w:val="00170223"/>
    <w:rsid w:val="00170F08"/>
    <w:rsid w:val="001733A4"/>
    <w:rsid w:val="00173B67"/>
    <w:rsid w:val="00173BBF"/>
    <w:rsid w:val="0017457A"/>
    <w:rsid w:val="0017495F"/>
    <w:rsid w:val="00175994"/>
    <w:rsid w:val="00175B02"/>
    <w:rsid w:val="00175C85"/>
    <w:rsid w:val="001767D1"/>
    <w:rsid w:val="00176910"/>
    <w:rsid w:val="00180DD3"/>
    <w:rsid w:val="0018110D"/>
    <w:rsid w:val="001817B3"/>
    <w:rsid w:val="001818B1"/>
    <w:rsid w:val="0018206A"/>
    <w:rsid w:val="00183F5D"/>
    <w:rsid w:val="001853DE"/>
    <w:rsid w:val="0018552C"/>
    <w:rsid w:val="0018749D"/>
    <w:rsid w:val="00190196"/>
    <w:rsid w:val="00190402"/>
    <w:rsid w:val="00190C8A"/>
    <w:rsid w:val="00190E75"/>
    <w:rsid w:val="001913A5"/>
    <w:rsid w:val="00192288"/>
    <w:rsid w:val="001924A0"/>
    <w:rsid w:val="001947F7"/>
    <w:rsid w:val="00194AC3"/>
    <w:rsid w:val="00194D87"/>
    <w:rsid w:val="00195489"/>
    <w:rsid w:val="00195A2E"/>
    <w:rsid w:val="00195B02"/>
    <w:rsid w:val="00196A4A"/>
    <w:rsid w:val="00197303"/>
    <w:rsid w:val="00197E45"/>
    <w:rsid w:val="00197F24"/>
    <w:rsid w:val="001A03DC"/>
    <w:rsid w:val="001A0F83"/>
    <w:rsid w:val="001A110E"/>
    <w:rsid w:val="001A3FB7"/>
    <w:rsid w:val="001A4309"/>
    <w:rsid w:val="001A4ED6"/>
    <w:rsid w:val="001A5506"/>
    <w:rsid w:val="001A5601"/>
    <w:rsid w:val="001A66B0"/>
    <w:rsid w:val="001A6C58"/>
    <w:rsid w:val="001B16A6"/>
    <w:rsid w:val="001B1CF6"/>
    <w:rsid w:val="001B1FA6"/>
    <w:rsid w:val="001B33D2"/>
    <w:rsid w:val="001B3BF4"/>
    <w:rsid w:val="001B4954"/>
    <w:rsid w:val="001B57BA"/>
    <w:rsid w:val="001B58AE"/>
    <w:rsid w:val="001C0198"/>
    <w:rsid w:val="001C0678"/>
    <w:rsid w:val="001C0B1F"/>
    <w:rsid w:val="001C195B"/>
    <w:rsid w:val="001C2136"/>
    <w:rsid w:val="001C41A0"/>
    <w:rsid w:val="001C53F7"/>
    <w:rsid w:val="001C58CE"/>
    <w:rsid w:val="001C5A77"/>
    <w:rsid w:val="001C69B2"/>
    <w:rsid w:val="001C7198"/>
    <w:rsid w:val="001D1991"/>
    <w:rsid w:val="001D1C3E"/>
    <w:rsid w:val="001D2294"/>
    <w:rsid w:val="001D2D3E"/>
    <w:rsid w:val="001D2DB4"/>
    <w:rsid w:val="001D2E9B"/>
    <w:rsid w:val="001D3995"/>
    <w:rsid w:val="001D4AE6"/>
    <w:rsid w:val="001D69E5"/>
    <w:rsid w:val="001D6A2D"/>
    <w:rsid w:val="001D6E94"/>
    <w:rsid w:val="001D7B70"/>
    <w:rsid w:val="001D7EEA"/>
    <w:rsid w:val="001E04C5"/>
    <w:rsid w:val="001E07CE"/>
    <w:rsid w:val="001E0A9E"/>
    <w:rsid w:val="001E0DC2"/>
    <w:rsid w:val="001E2131"/>
    <w:rsid w:val="001E2196"/>
    <w:rsid w:val="001E3BF0"/>
    <w:rsid w:val="001E59C0"/>
    <w:rsid w:val="001E7CF7"/>
    <w:rsid w:val="001F0053"/>
    <w:rsid w:val="001F0DFD"/>
    <w:rsid w:val="001F1185"/>
    <w:rsid w:val="001F220F"/>
    <w:rsid w:val="001F26BE"/>
    <w:rsid w:val="001F2FF3"/>
    <w:rsid w:val="001F41E5"/>
    <w:rsid w:val="001F4669"/>
    <w:rsid w:val="001F53C9"/>
    <w:rsid w:val="001F545D"/>
    <w:rsid w:val="001F5791"/>
    <w:rsid w:val="001F5800"/>
    <w:rsid w:val="00200A9C"/>
    <w:rsid w:val="00201122"/>
    <w:rsid w:val="00201485"/>
    <w:rsid w:val="00201E74"/>
    <w:rsid w:val="002026F6"/>
    <w:rsid w:val="00202C2D"/>
    <w:rsid w:val="00203211"/>
    <w:rsid w:val="002039ED"/>
    <w:rsid w:val="00204109"/>
    <w:rsid w:val="00204B4F"/>
    <w:rsid w:val="00210D06"/>
    <w:rsid w:val="00210FA6"/>
    <w:rsid w:val="00211B0F"/>
    <w:rsid w:val="00211F4A"/>
    <w:rsid w:val="00212255"/>
    <w:rsid w:val="002127CD"/>
    <w:rsid w:val="00212D72"/>
    <w:rsid w:val="00212DAA"/>
    <w:rsid w:val="00213320"/>
    <w:rsid w:val="00213F56"/>
    <w:rsid w:val="00214B32"/>
    <w:rsid w:val="00215D96"/>
    <w:rsid w:val="00215F08"/>
    <w:rsid w:val="002165CD"/>
    <w:rsid w:val="002219C7"/>
    <w:rsid w:val="002219F7"/>
    <w:rsid w:val="00221A63"/>
    <w:rsid w:val="00221B25"/>
    <w:rsid w:val="0022408C"/>
    <w:rsid w:val="0022426A"/>
    <w:rsid w:val="0022457D"/>
    <w:rsid w:val="002245B9"/>
    <w:rsid w:val="00225379"/>
    <w:rsid w:val="00225BD6"/>
    <w:rsid w:val="0022623D"/>
    <w:rsid w:val="00227009"/>
    <w:rsid w:val="0023070D"/>
    <w:rsid w:val="0023109C"/>
    <w:rsid w:val="002312AE"/>
    <w:rsid w:val="0023151B"/>
    <w:rsid w:val="00232F83"/>
    <w:rsid w:val="00233E3F"/>
    <w:rsid w:val="002345D5"/>
    <w:rsid w:val="00234630"/>
    <w:rsid w:val="00234B0F"/>
    <w:rsid w:val="00235371"/>
    <w:rsid w:val="00235BD6"/>
    <w:rsid w:val="00235D31"/>
    <w:rsid w:val="002363EC"/>
    <w:rsid w:val="00236CEA"/>
    <w:rsid w:val="00236E9A"/>
    <w:rsid w:val="00237B00"/>
    <w:rsid w:val="00240BEA"/>
    <w:rsid w:val="002428B3"/>
    <w:rsid w:val="00242B41"/>
    <w:rsid w:val="002433B1"/>
    <w:rsid w:val="00244397"/>
    <w:rsid w:val="002443F0"/>
    <w:rsid w:val="002449E9"/>
    <w:rsid w:val="0024580A"/>
    <w:rsid w:val="00246CB5"/>
    <w:rsid w:val="0024720E"/>
    <w:rsid w:val="00247958"/>
    <w:rsid w:val="00247DCB"/>
    <w:rsid w:val="00250CC1"/>
    <w:rsid w:val="00251A1B"/>
    <w:rsid w:val="0025295F"/>
    <w:rsid w:val="00252CA4"/>
    <w:rsid w:val="0025386F"/>
    <w:rsid w:val="00253DFB"/>
    <w:rsid w:val="00254F0D"/>
    <w:rsid w:val="002608BF"/>
    <w:rsid w:val="00261FB8"/>
    <w:rsid w:val="00262386"/>
    <w:rsid w:val="002627FF"/>
    <w:rsid w:val="00262E4E"/>
    <w:rsid w:val="00263761"/>
    <w:rsid w:val="00263768"/>
    <w:rsid w:val="002637D6"/>
    <w:rsid w:val="00264733"/>
    <w:rsid w:val="00264B51"/>
    <w:rsid w:val="00265872"/>
    <w:rsid w:val="00266742"/>
    <w:rsid w:val="00273C23"/>
    <w:rsid w:val="002740FE"/>
    <w:rsid w:val="00274EC6"/>
    <w:rsid w:val="002758E0"/>
    <w:rsid w:val="0027687F"/>
    <w:rsid w:val="00281B68"/>
    <w:rsid w:val="00281C56"/>
    <w:rsid w:val="00282F66"/>
    <w:rsid w:val="002833BE"/>
    <w:rsid w:val="00284361"/>
    <w:rsid w:val="00284D98"/>
    <w:rsid w:val="00286061"/>
    <w:rsid w:val="00286F39"/>
    <w:rsid w:val="00287EC2"/>
    <w:rsid w:val="0029023D"/>
    <w:rsid w:val="002931AE"/>
    <w:rsid w:val="0029349D"/>
    <w:rsid w:val="00293AF4"/>
    <w:rsid w:val="00293B20"/>
    <w:rsid w:val="0029658C"/>
    <w:rsid w:val="0029678D"/>
    <w:rsid w:val="00296793"/>
    <w:rsid w:val="00296C73"/>
    <w:rsid w:val="00296E38"/>
    <w:rsid w:val="00297047"/>
    <w:rsid w:val="002A1DFE"/>
    <w:rsid w:val="002A22C2"/>
    <w:rsid w:val="002A2D35"/>
    <w:rsid w:val="002A3F20"/>
    <w:rsid w:val="002A4FD3"/>
    <w:rsid w:val="002A623E"/>
    <w:rsid w:val="002B1742"/>
    <w:rsid w:val="002B2976"/>
    <w:rsid w:val="002B2FE2"/>
    <w:rsid w:val="002B3B2F"/>
    <w:rsid w:val="002B5647"/>
    <w:rsid w:val="002B64A8"/>
    <w:rsid w:val="002B73A3"/>
    <w:rsid w:val="002B777D"/>
    <w:rsid w:val="002C1FE3"/>
    <w:rsid w:val="002C214D"/>
    <w:rsid w:val="002C28D8"/>
    <w:rsid w:val="002C3011"/>
    <w:rsid w:val="002C48B6"/>
    <w:rsid w:val="002C49AC"/>
    <w:rsid w:val="002C4CAB"/>
    <w:rsid w:val="002C4EBB"/>
    <w:rsid w:val="002C5A5F"/>
    <w:rsid w:val="002C5B66"/>
    <w:rsid w:val="002C5BDF"/>
    <w:rsid w:val="002C5FBB"/>
    <w:rsid w:val="002C67E4"/>
    <w:rsid w:val="002C7EBC"/>
    <w:rsid w:val="002C7F31"/>
    <w:rsid w:val="002D0D39"/>
    <w:rsid w:val="002D1EFA"/>
    <w:rsid w:val="002D2F84"/>
    <w:rsid w:val="002D3889"/>
    <w:rsid w:val="002D4AF0"/>
    <w:rsid w:val="002D506E"/>
    <w:rsid w:val="002D5A08"/>
    <w:rsid w:val="002D6CC1"/>
    <w:rsid w:val="002E09F5"/>
    <w:rsid w:val="002E0E7B"/>
    <w:rsid w:val="002E10C5"/>
    <w:rsid w:val="002E286D"/>
    <w:rsid w:val="002E2BF2"/>
    <w:rsid w:val="002E34AC"/>
    <w:rsid w:val="002E447D"/>
    <w:rsid w:val="002E454F"/>
    <w:rsid w:val="002E5040"/>
    <w:rsid w:val="002E50F1"/>
    <w:rsid w:val="002E5751"/>
    <w:rsid w:val="002E6B85"/>
    <w:rsid w:val="002E6E95"/>
    <w:rsid w:val="002F10EB"/>
    <w:rsid w:val="002F32FF"/>
    <w:rsid w:val="002F3D2F"/>
    <w:rsid w:val="002F4306"/>
    <w:rsid w:val="002F6F32"/>
    <w:rsid w:val="0030108D"/>
    <w:rsid w:val="00301EC5"/>
    <w:rsid w:val="003022E7"/>
    <w:rsid w:val="003033B9"/>
    <w:rsid w:val="0030378B"/>
    <w:rsid w:val="003038F4"/>
    <w:rsid w:val="003044E0"/>
    <w:rsid w:val="0030493D"/>
    <w:rsid w:val="00305A45"/>
    <w:rsid w:val="00305D3A"/>
    <w:rsid w:val="0030600B"/>
    <w:rsid w:val="00306541"/>
    <w:rsid w:val="0030706A"/>
    <w:rsid w:val="00307BC1"/>
    <w:rsid w:val="0031012F"/>
    <w:rsid w:val="00311334"/>
    <w:rsid w:val="00311A05"/>
    <w:rsid w:val="00312B48"/>
    <w:rsid w:val="00313CE8"/>
    <w:rsid w:val="0031617D"/>
    <w:rsid w:val="00316EAF"/>
    <w:rsid w:val="003171D0"/>
    <w:rsid w:val="00320E8B"/>
    <w:rsid w:val="00322E21"/>
    <w:rsid w:val="00322F94"/>
    <w:rsid w:val="00323214"/>
    <w:rsid w:val="0032343E"/>
    <w:rsid w:val="003239C2"/>
    <w:rsid w:val="00323DAD"/>
    <w:rsid w:val="00324C6F"/>
    <w:rsid w:val="003300C3"/>
    <w:rsid w:val="003322E8"/>
    <w:rsid w:val="00332C71"/>
    <w:rsid w:val="00332D3D"/>
    <w:rsid w:val="003332D3"/>
    <w:rsid w:val="00333C07"/>
    <w:rsid w:val="00333D2D"/>
    <w:rsid w:val="003340FA"/>
    <w:rsid w:val="00334987"/>
    <w:rsid w:val="003358DF"/>
    <w:rsid w:val="00335F51"/>
    <w:rsid w:val="003360D4"/>
    <w:rsid w:val="003366A3"/>
    <w:rsid w:val="00336EAD"/>
    <w:rsid w:val="00341186"/>
    <w:rsid w:val="00341572"/>
    <w:rsid w:val="00341EFA"/>
    <w:rsid w:val="00342315"/>
    <w:rsid w:val="00343605"/>
    <w:rsid w:val="00343EB4"/>
    <w:rsid w:val="003442CA"/>
    <w:rsid w:val="00344573"/>
    <w:rsid w:val="00346A89"/>
    <w:rsid w:val="00347A1F"/>
    <w:rsid w:val="0035050B"/>
    <w:rsid w:val="003505F4"/>
    <w:rsid w:val="00350EB4"/>
    <w:rsid w:val="003528B1"/>
    <w:rsid w:val="00353816"/>
    <w:rsid w:val="00354472"/>
    <w:rsid w:val="00354E25"/>
    <w:rsid w:val="003564AC"/>
    <w:rsid w:val="00357074"/>
    <w:rsid w:val="003574AA"/>
    <w:rsid w:val="00357BA2"/>
    <w:rsid w:val="00360B1D"/>
    <w:rsid w:val="00361BD3"/>
    <w:rsid w:val="0036245C"/>
    <w:rsid w:val="00363913"/>
    <w:rsid w:val="00363BFE"/>
    <w:rsid w:val="003642A6"/>
    <w:rsid w:val="003642E7"/>
    <w:rsid w:val="003653C8"/>
    <w:rsid w:val="003658AC"/>
    <w:rsid w:val="003668E0"/>
    <w:rsid w:val="003669E7"/>
    <w:rsid w:val="00366D81"/>
    <w:rsid w:val="00366F87"/>
    <w:rsid w:val="00367DD4"/>
    <w:rsid w:val="00371980"/>
    <w:rsid w:val="003725A4"/>
    <w:rsid w:val="003726D0"/>
    <w:rsid w:val="0037294A"/>
    <w:rsid w:val="00372987"/>
    <w:rsid w:val="0037376E"/>
    <w:rsid w:val="00373A4F"/>
    <w:rsid w:val="00374184"/>
    <w:rsid w:val="003745FB"/>
    <w:rsid w:val="003749C0"/>
    <w:rsid w:val="00374A50"/>
    <w:rsid w:val="003767C4"/>
    <w:rsid w:val="00376E9B"/>
    <w:rsid w:val="00377241"/>
    <w:rsid w:val="00380132"/>
    <w:rsid w:val="00380840"/>
    <w:rsid w:val="00381320"/>
    <w:rsid w:val="003813C7"/>
    <w:rsid w:val="0038159D"/>
    <w:rsid w:val="00383922"/>
    <w:rsid w:val="00383C19"/>
    <w:rsid w:val="00384761"/>
    <w:rsid w:val="0038476A"/>
    <w:rsid w:val="0038481A"/>
    <w:rsid w:val="0038528A"/>
    <w:rsid w:val="003856AA"/>
    <w:rsid w:val="003862B7"/>
    <w:rsid w:val="00386311"/>
    <w:rsid w:val="00386736"/>
    <w:rsid w:val="00386B69"/>
    <w:rsid w:val="00393744"/>
    <w:rsid w:val="00395E31"/>
    <w:rsid w:val="00396029"/>
    <w:rsid w:val="00396C3D"/>
    <w:rsid w:val="00396EC2"/>
    <w:rsid w:val="003A113B"/>
    <w:rsid w:val="003A1928"/>
    <w:rsid w:val="003A1E25"/>
    <w:rsid w:val="003A2941"/>
    <w:rsid w:val="003A4CBA"/>
    <w:rsid w:val="003A5EB8"/>
    <w:rsid w:val="003A6D13"/>
    <w:rsid w:val="003A7454"/>
    <w:rsid w:val="003A7B5D"/>
    <w:rsid w:val="003B0089"/>
    <w:rsid w:val="003B15D7"/>
    <w:rsid w:val="003B18AC"/>
    <w:rsid w:val="003B264F"/>
    <w:rsid w:val="003B2E2B"/>
    <w:rsid w:val="003B334E"/>
    <w:rsid w:val="003B3F73"/>
    <w:rsid w:val="003B48E3"/>
    <w:rsid w:val="003B4962"/>
    <w:rsid w:val="003B4A39"/>
    <w:rsid w:val="003B5030"/>
    <w:rsid w:val="003B5353"/>
    <w:rsid w:val="003B60B5"/>
    <w:rsid w:val="003B68DE"/>
    <w:rsid w:val="003C0099"/>
    <w:rsid w:val="003C0309"/>
    <w:rsid w:val="003C180E"/>
    <w:rsid w:val="003C1D92"/>
    <w:rsid w:val="003C3746"/>
    <w:rsid w:val="003C453D"/>
    <w:rsid w:val="003C4F2C"/>
    <w:rsid w:val="003C5AB6"/>
    <w:rsid w:val="003C684B"/>
    <w:rsid w:val="003C68C0"/>
    <w:rsid w:val="003D2A33"/>
    <w:rsid w:val="003D3306"/>
    <w:rsid w:val="003D3790"/>
    <w:rsid w:val="003D3AC5"/>
    <w:rsid w:val="003D4954"/>
    <w:rsid w:val="003D54E1"/>
    <w:rsid w:val="003D5999"/>
    <w:rsid w:val="003D5F54"/>
    <w:rsid w:val="003D61F9"/>
    <w:rsid w:val="003D743B"/>
    <w:rsid w:val="003D785B"/>
    <w:rsid w:val="003D7D6B"/>
    <w:rsid w:val="003E0EED"/>
    <w:rsid w:val="003E17BD"/>
    <w:rsid w:val="003E1ACA"/>
    <w:rsid w:val="003E22C0"/>
    <w:rsid w:val="003E2AF3"/>
    <w:rsid w:val="003E573B"/>
    <w:rsid w:val="003E5AE4"/>
    <w:rsid w:val="003E646C"/>
    <w:rsid w:val="003E67DB"/>
    <w:rsid w:val="003E6EC6"/>
    <w:rsid w:val="003E6FA6"/>
    <w:rsid w:val="003E7267"/>
    <w:rsid w:val="003E7274"/>
    <w:rsid w:val="003E7A53"/>
    <w:rsid w:val="003E7CBD"/>
    <w:rsid w:val="003E7CE5"/>
    <w:rsid w:val="003F0CA5"/>
    <w:rsid w:val="003F1076"/>
    <w:rsid w:val="003F1E26"/>
    <w:rsid w:val="003F209F"/>
    <w:rsid w:val="003F4072"/>
    <w:rsid w:val="003F5462"/>
    <w:rsid w:val="00400617"/>
    <w:rsid w:val="00401173"/>
    <w:rsid w:val="00401B40"/>
    <w:rsid w:val="00402168"/>
    <w:rsid w:val="004022CE"/>
    <w:rsid w:val="004026B5"/>
    <w:rsid w:val="00402BF2"/>
    <w:rsid w:val="00403251"/>
    <w:rsid w:val="00403C33"/>
    <w:rsid w:val="004042A9"/>
    <w:rsid w:val="004049BA"/>
    <w:rsid w:val="00404D72"/>
    <w:rsid w:val="0040523D"/>
    <w:rsid w:val="00405BB8"/>
    <w:rsid w:val="00406F04"/>
    <w:rsid w:val="0040709C"/>
    <w:rsid w:val="004110E9"/>
    <w:rsid w:val="00412A11"/>
    <w:rsid w:val="004136D0"/>
    <w:rsid w:val="0041391D"/>
    <w:rsid w:val="00413ED8"/>
    <w:rsid w:val="00413F38"/>
    <w:rsid w:val="0041413E"/>
    <w:rsid w:val="004141DD"/>
    <w:rsid w:val="00415C48"/>
    <w:rsid w:val="004168A7"/>
    <w:rsid w:val="00420EC9"/>
    <w:rsid w:val="004215A3"/>
    <w:rsid w:val="0042304E"/>
    <w:rsid w:val="004239A1"/>
    <w:rsid w:val="004241AD"/>
    <w:rsid w:val="00424448"/>
    <w:rsid w:val="00425293"/>
    <w:rsid w:val="00425C27"/>
    <w:rsid w:val="00425DC0"/>
    <w:rsid w:val="004263AD"/>
    <w:rsid w:val="00426D03"/>
    <w:rsid w:val="0042727A"/>
    <w:rsid w:val="004275AC"/>
    <w:rsid w:val="004277EE"/>
    <w:rsid w:val="0042781D"/>
    <w:rsid w:val="00427E65"/>
    <w:rsid w:val="00430AD1"/>
    <w:rsid w:val="00430D59"/>
    <w:rsid w:val="00431F05"/>
    <w:rsid w:val="00432826"/>
    <w:rsid w:val="0043334B"/>
    <w:rsid w:val="00433439"/>
    <w:rsid w:val="00433A4C"/>
    <w:rsid w:val="00433B62"/>
    <w:rsid w:val="0043457C"/>
    <w:rsid w:val="004346E0"/>
    <w:rsid w:val="00437163"/>
    <w:rsid w:val="0043751D"/>
    <w:rsid w:val="00437799"/>
    <w:rsid w:val="00441072"/>
    <w:rsid w:val="00441B37"/>
    <w:rsid w:val="00442829"/>
    <w:rsid w:val="00443BD6"/>
    <w:rsid w:val="00443D4D"/>
    <w:rsid w:val="0044467E"/>
    <w:rsid w:val="00444F92"/>
    <w:rsid w:val="004462E5"/>
    <w:rsid w:val="00447C32"/>
    <w:rsid w:val="00451D72"/>
    <w:rsid w:val="00451E9E"/>
    <w:rsid w:val="00452265"/>
    <w:rsid w:val="004522FA"/>
    <w:rsid w:val="004523D3"/>
    <w:rsid w:val="00452521"/>
    <w:rsid w:val="00452C50"/>
    <w:rsid w:val="00452DBE"/>
    <w:rsid w:val="00452F94"/>
    <w:rsid w:val="00453466"/>
    <w:rsid w:val="00454536"/>
    <w:rsid w:val="00457580"/>
    <w:rsid w:val="00457C2C"/>
    <w:rsid w:val="00457ECF"/>
    <w:rsid w:val="00461766"/>
    <w:rsid w:val="00463046"/>
    <w:rsid w:val="00463243"/>
    <w:rsid w:val="0046332D"/>
    <w:rsid w:val="00463460"/>
    <w:rsid w:val="00463BFF"/>
    <w:rsid w:val="00464DF9"/>
    <w:rsid w:val="0046539C"/>
    <w:rsid w:val="00465420"/>
    <w:rsid w:val="004665CD"/>
    <w:rsid w:val="00466BD7"/>
    <w:rsid w:val="00466F55"/>
    <w:rsid w:val="0047001D"/>
    <w:rsid w:val="0047082D"/>
    <w:rsid w:val="00471507"/>
    <w:rsid w:val="004716DA"/>
    <w:rsid w:val="004718C4"/>
    <w:rsid w:val="00473D3F"/>
    <w:rsid w:val="0047417F"/>
    <w:rsid w:val="00474771"/>
    <w:rsid w:val="00475505"/>
    <w:rsid w:val="00476A53"/>
    <w:rsid w:val="00477146"/>
    <w:rsid w:val="0047759D"/>
    <w:rsid w:val="004777CF"/>
    <w:rsid w:val="00480EEA"/>
    <w:rsid w:val="004825AF"/>
    <w:rsid w:val="00482F5D"/>
    <w:rsid w:val="004833A0"/>
    <w:rsid w:val="00483853"/>
    <w:rsid w:val="00483E01"/>
    <w:rsid w:val="00483FFC"/>
    <w:rsid w:val="00484087"/>
    <w:rsid w:val="00485235"/>
    <w:rsid w:val="00485537"/>
    <w:rsid w:val="004857A6"/>
    <w:rsid w:val="004858CC"/>
    <w:rsid w:val="00485D35"/>
    <w:rsid w:val="00486727"/>
    <w:rsid w:val="00487423"/>
    <w:rsid w:val="00487B3B"/>
    <w:rsid w:val="004903B9"/>
    <w:rsid w:val="0049063E"/>
    <w:rsid w:val="00491BC1"/>
    <w:rsid w:val="00492C6C"/>
    <w:rsid w:val="0049509B"/>
    <w:rsid w:val="004962DB"/>
    <w:rsid w:val="0049690C"/>
    <w:rsid w:val="00496AAA"/>
    <w:rsid w:val="004970C5"/>
    <w:rsid w:val="00497E0E"/>
    <w:rsid w:val="004A250F"/>
    <w:rsid w:val="004A2BCE"/>
    <w:rsid w:val="004A2CA7"/>
    <w:rsid w:val="004A3567"/>
    <w:rsid w:val="004A48F2"/>
    <w:rsid w:val="004A55AB"/>
    <w:rsid w:val="004A59F7"/>
    <w:rsid w:val="004A5FE5"/>
    <w:rsid w:val="004A6B87"/>
    <w:rsid w:val="004A6E22"/>
    <w:rsid w:val="004A7BCB"/>
    <w:rsid w:val="004B067C"/>
    <w:rsid w:val="004B0A35"/>
    <w:rsid w:val="004B3896"/>
    <w:rsid w:val="004B3E6E"/>
    <w:rsid w:val="004B407E"/>
    <w:rsid w:val="004B45F8"/>
    <w:rsid w:val="004B4711"/>
    <w:rsid w:val="004B557F"/>
    <w:rsid w:val="004B6ADC"/>
    <w:rsid w:val="004B7DD3"/>
    <w:rsid w:val="004C0324"/>
    <w:rsid w:val="004C233D"/>
    <w:rsid w:val="004C2A21"/>
    <w:rsid w:val="004C36BB"/>
    <w:rsid w:val="004C39EA"/>
    <w:rsid w:val="004C3BA2"/>
    <w:rsid w:val="004C3FC6"/>
    <w:rsid w:val="004C40F1"/>
    <w:rsid w:val="004C4576"/>
    <w:rsid w:val="004C54D6"/>
    <w:rsid w:val="004C5742"/>
    <w:rsid w:val="004C61FC"/>
    <w:rsid w:val="004C623B"/>
    <w:rsid w:val="004C6623"/>
    <w:rsid w:val="004C70EB"/>
    <w:rsid w:val="004C731B"/>
    <w:rsid w:val="004C7A41"/>
    <w:rsid w:val="004D0355"/>
    <w:rsid w:val="004D09F1"/>
    <w:rsid w:val="004D0F73"/>
    <w:rsid w:val="004D111E"/>
    <w:rsid w:val="004D1E9F"/>
    <w:rsid w:val="004D21F6"/>
    <w:rsid w:val="004D288B"/>
    <w:rsid w:val="004D2C16"/>
    <w:rsid w:val="004D311E"/>
    <w:rsid w:val="004D3176"/>
    <w:rsid w:val="004D47C9"/>
    <w:rsid w:val="004D6881"/>
    <w:rsid w:val="004D7AD7"/>
    <w:rsid w:val="004D7B3E"/>
    <w:rsid w:val="004E0366"/>
    <w:rsid w:val="004E0C19"/>
    <w:rsid w:val="004E19D3"/>
    <w:rsid w:val="004E230D"/>
    <w:rsid w:val="004E2791"/>
    <w:rsid w:val="004E2AEB"/>
    <w:rsid w:val="004E2F37"/>
    <w:rsid w:val="004E3093"/>
    <w:rsid w:val="004E3122"/>
    <w:rsid w:val="004E4406"/>
    <w:rsid w:val="004E4AA0"/>
    <w:rsid w:val="004E5CBB"/>
    <w:rsid w:val="004E6309"/>
    <w:rsid w:val="004F117B"/>
    <w:rsid w:val="004F29B5"/>
    <w:rsid w:val="004F3FB7"/>
    <w:rsid w:val="004F4D57"/>
    <w:rsid w:val="004F6D3B"/>
    <w:rsid w:val="004F6D72"/>
    <w:rsid w:val="004F7377"/>
    <w:rsid w:val="00501578"/>
    <w:rsid w:val="00501598"/>
    <w:rsid w:val="00502072"/>
    <w:rsid w:val="005022EA"/>
    <w:rsid w:val="005031F6"/>
    <w:rsid w:val="005042E8"/>
    <w:rsid w:val="00505BD7"/>
    <w:rsid w:val="00506158"/>
    <w:rsid w:val="00506CC1"/>
    <w:rsid w:val="00506F38"/>
    <w:rsid w:val="00507B31"/>
    <w:rsid w:val="00511234"/>
    <w:rsid w:val="00512086"/>
    <w:rsid w:val="00512C5D"/>
    <w:rsid w:val="00513063"/>
    <w:rsid w:val="00513D3D"/>
    <w:rsid w:val="005153EA"/>
    <w:rsid w:val="00515A16"/>
    <w:rsid w:val="00515FA9"/>
    <w:rsid w:val="0051626E"/>
    <w:rsid w:val="00516632"/>
    <w:rsid w:val="00517275"/>
    <w:rsid w:val="005176AA"/>
    <w:rsid w:val="005201DB"/>
    <w:rsid w:val="00520494"/>
    <w:rsid w:val="00520531"/>
    <w:rsid w:val="00521E05"/>
    <w:rsid w:val="005221C5"/>
    <w:rsid w:val="00522261"/>
    <w:rsid w:val="00522279"/>
    <w:rsid w:val="0052367B"/>
    <w:rsid w:val="00523984"/>
    <w:rsid w:val="00523A68"/>
    <w:rsid w:val="0052477D"/>
    <w:rsid w:val="00524BFB"/>
    <w:rsid w:val="005260BA"/>
    <w:rsid w:val="0052625A"/>
    <w:rsid w:val="005264AF"/>
    <w:rsid w:val="00527B45"/>
    <w:rsid w:val="005305EF"/>
    <w:rsid w:val="00531867"/>
    <w:rsid w:val="00531C82"/>
    <w:rsid w:val="00532422"/>
    <w:rsid w:val="00532F79"/>
    <w:rsid w:val="00534EA2"/>
    <w:rsid w:val="00534FAD"/>
    <w:rsid w:val="0053508D"/>
    <w:rsid w:val="00540455"/>
    <w:rsid w:val="00540727"/>
    <w:rsid w:val="0054072A"/>
    <w:rsid w:val="00540CEB"/>
    <w:rsid w:val="005413AF"/>
    <w:rsid w:val="00541A7A"/>
    <w:rsid w:val="00541D79"/>
    <w:rsid w:val="0054288B"/>
    <w:rsid w:val="00542A99"/>
    <w:rsid w:val="00544172"/>
    <w:rsid w:val="0054422E"/>
    <w:rsid w:val="00544614"/>
    <w:rsid w:val="00544CEF"/>
    <w:rsid w:val="005464F9"/>
    <w:rsid w:val="00546C41"/>
    <w:rsid w:val="00547B54"/>
    <w:rsid w:val="0055036E"/>
    <w:rsid w:val="005538C0"/>
    <w:rsid w:val="00554332"/>
    <w:rsid w:val="00554B39"/>
    <w:rsid w:val="005558EA"/>
    <w:rsid w:val="0055615B"/>
    <w:rsid w:val="00556EBE"/>
    <w:rsid w:val="00557277"/>
    <w:rsid w:val="00560271"/>
    <w:rsid w:val="00560E5C"/>
    <w:rsid w:val="00560FD8"/>
    <w:rsid w:val="00561182"/>
    <w:rsid w:val="0056123C"/>
    <w:rsid w:val="005627D9"/>
    <w:rsid w:val="00562D9D"/>
    <w:rsid w:val="005651DB"/>
    <w:rsid w:val="0056536D"/>
    <w:rsid w:val="00565806"/>
    <w:rsid w:val="00566C3C"/>
    <w:rsid w:val="00566EA7"/>
    <w:rsid w:val="00567104"/>
    <w:rsid w:val="005677D8"/>
    <w:rsid w:val="00571893"/>
    <w:rsid w:val="00571C89"/>
    <w:rsid w:val="005726B1"/>
    <w:rsid w:val="00572722"/>
    <w:rsid w:val="00572B72"/>
    <w:rsid w:val="00573424"/>
    <w:rsid w:val="005747A2"/>
    <w:rsid w:val="00574C83"/>
    <w:rsid w:val="0057557E"/>
    <w:rsid w:val="00575746"/>
    <w:rsid w:val="00575926"/>
    <w:rsid w:val="00576650"/>
    <w:rsid w:val="005769F2"/>
    <w:rsid w:val="00577E5E"/>
    <w:rsid w:val="00581C45"/>
    <w:rsid w:val="005831DC"/>
    <w:rsid w:val="00583D94"/>
    <w:rsid w:val="00584D5C"/>
    <w:rsid w:val="005851BA"/>
    <w:rsid w:val="0058693B"/>
    <w:rsid w:val="00586B99"/>
    <w:rsid w:val="0059257B"/>
    <w:rsid w:val="00592B39"/>
    <w:rsid w:val="00592CEB"/>
    <w:rsid w:val="00592E44"/>
    <w:rsid w:val="00593CE1"/>
    <w:rsid w:val="00593D98"/>
    <w:rsid w:val="00596316"/>
    <w:rsid w:val="00596F67"/>
    <w:rsid w:val="005A0AD5"/>
    <w:rsid w:val="005A281E"/>
    <w:rsid w:val="005A2EEA"/>
    <w:rsid w:val="005A4484"/>
    <w:rsid w:val="005A48CA"/>
    <w:rsid w:val="005A55B2"/>
    <w:rsid w:val="005A58A3"/>
    <w:rsid w:val="005A6559"/>
    <w:rsid w:val="005A726D"/>
    <w:rsid w:val="005B13C3"/>
    <w:rsid w:val="005B2606"/>
    <w:rsid w:val="005B2AB0"/>
    <w:rsid w:val="005B30D3"/>
    <w:rsid w:val="005B40FC"/>
    <w:rsid w:val="005B4CF3"/>
    <w:rsid w:val="005B5BDD"/>
    <w:rsid w:val="005B6061"/>
    <w:rsid w:val="005B7055"/>
    <w:rsid w:val="005B77A6"/>
    <w:rsid w:val="005B7E3D"/>
    <w:rsid w:val="005C0868"/>
    <w:rsid w:val="005C14FE"/>
    <w:rsid w:val="005C3486"/>
    <w:rsid w:val="005C3D62"/>
    <w:rsid w:val="005C3F54"/>
    <w:rsid w:val="005C4C62"/>
    <w:rsid w:val="005D05EE"/>
    <w:rsid w:val="005D085D"/>
    <w:rsid w:val="005D2600"/>
    <w:rsid w:val="005D35F3"/>
    <w:rsid w:val="005D3A1F"/>
    <w:rsid w:val="005D7C9E"/>
    <w:rsid w:val="005D7F78"/>
    <w:rsid w:val="005E0563"/>
    <w:rsid w:val="005E09E2"/>
    <w:rsid w:val="005E113F"/>
    <w:rsid w:val="005E21D9"/>
    <w:rsid w:val="005E22CB"/>
    <w:rsid w:val="005E2B6C"/>
    <w:rsid w:val="005E2EC8"/>
    <w:rsid w:val="005E35F1"/>
    <w:rsid w:val="005E3A38"/>
    <w:rsid w:val="005E3AF6"/>
    <w:rsid w:val="005E3D39"/>
    <w:rsid w:val="005E4CDF"/>
    <w:rsid w:val="005E5194"/>
    <w:rsid w:val="005E6BC8"/>
    <w:rsid w:val="005E7691"/>
    <w:rsid w:val="005F1289"/>
    <w:rsid w:val="005F1E10"/>
    <w:rsid w:val="005F1E7D"/>
    <w:rsid w:val="005F2093"/>
    <w:rsid w:val="005F44F0"/>
    <w:rsid w:val="005F4A18"/>
    <w:rsid w:val="005F54BA"/>
    <w:rsid w:val="005F5DF0"/>
    <w:rsid w:val="005F5E63"/>
    <w:rsid w:val="005F5F52"/>
    <w:rsid w:val="005F6199"/>
    <w:rsid w:val="005F6290"/>
    <w:rsid w:val="005F73E8"/>
    <w:rsid w:val="005F75C5"/>
    <w:rsid w:val="00600602"/>
    <w:rsid w:val="006013A4"/>
    <w:rsid w:val="00601D42"/>
    <w:rsid w:val="006024B2"/>
    <w:rsid w:val="00603FCD"/>
    <w:rsid w:val="00605E1A"/>
    <w:rsid w:val="00607984"/>
    <w:rsid w:val="006101CF"/>
    <w:rsid w:val="006147C8"/>
    <w:rsid w:val="00614DBE"/>
    <w:rsid w:val="006152C5"/>
    <w:rsid w:val="00615651"/>
    <w:rsid w:val="00615661"/>
    <w:rsid w:val="00615784"/>
    <w:rsid w:val="00616438"/>
    <w:rsid w:val="006165AF"/>
    <w:rsid w:val="006165D3"/>
    <w:rsid w:val="0061680B"/>
    <w:rsid w:val="006171A1"/>
    <w:rsid w:val="006178F3"/>
    <w:rsid w:val="00620920"/>
    <w:rsid w:val="0062120F"/>
    <w:rsid w:val="00621330"/>
    <w:rsid w:val="0062251A"/>
    <w:rsid w:val="0062271E"/>
    <w:rsid w:val="006230EA"/>
    <w:rsid w:val="00623324"/>
    <w:rsid w:val="00624770"/>
    <w:rsid w:val="00625ADC"/>
    <w:rsid w:val="00625DDD"/>
    <w:rsid w:val="006270D5"/>
    <w:rsid w:val="00627406"/>
    <w:rsid w:val="006277B5"/>
    <w:rsid w:val="00630008"/>
    <w:rsid w:val="006309BC"/>
    <w:rsid w:val="0063260F"/>
    <w:rsid w:val="00632A0E"/>
    <w:rsid w:val="00632B7F"/>
    <w:rsid w:val="00632DFD"/>
    <w:rsid w:val="0063422C"/>
    <w:rsid w:val="006342D0"/>
    <w:rsid w:val="00634614"/>
    <w:rsid w:val="00635C50"/>
    <w:rsid w:val="00635E10"/>
    <w:rsid w:val="0063651F"/>
    <w:rsid w:val="00637ACD"/>
    <w:rsid w:val="00637C22"/>
    <w:rsid w:val="00642F87"/>
    <w:rsid w:val="00643813"/>
    <w:rsid w:val="00643D63"/>
    <w:rsid w:val="006440BD"/>
    <w:rsid w:val="006440FB"/>
    <w:rsid w:val="00644A56"/>
    <w:rsid w:val="00645E3E"/>
    <w:rsid w:val="006463CB"/>
    <w:rsid w:val="006478F4"/>
    <w:rsid w:val="00650890"/>
    <w:rsid w:val="00651592"/>
    <w:rsid w:val="0065195C"/>
    <w:rsid w:val="006534F1"/>
    <w:rsid w:val="00653E61"/>
    <w:rsid w:val="00654774"/>
    <w:rsid w:val="0065497B"/>
    <w:rsid w:val="006556CE"/>
    <w:rsid w:val="00655E8B"/>
    <w:rsid w:val="00657402"/>
    <w:rsid w:val="0066024F"/>
    <w:rsid w:val="006618CD"/>
    <w:rsid w:val="0066338B"/>
    <w:rsid w:val="006649BA"/>
    <w:rsid w:val="006649C9"/>
    <w:rsid w:val="00664BD3"/>
    <w:rsid w:val="0066562D"/>
    <w:rsid w:val="00665A38"/>
    <w:rsid w:val="00666160"/>
    <w:rsid w:val="00667062"/>
    <w:rsid w:val="00667F74"/>
    <w:rsid w:val="0067304C"/>
    <w:rsid w:val="00673124"/>
    <w:rsid w:val="00673145"/>
    <w:rsid w:val="006731CC"/>
    <w:rsid w:val="006732D0"/>
    <w:rsid w:val="00673891"/>
    <w:rsid w:val="0067435E"/>
    <w:rsid w:val="00674715"/>
    <w:rsid w:val="006758BF"/>
    <w:rsid w:val="00675CDC"/>
    <w:rsid w:val="00677312"/>
    <w:rsid w:val="006775C2"/>
    <w:rsid w:val="0068182F"/>
    <w:rsid w:val="0068273C"/>
    <w:rsid w:val="006840DF"/>
    <w:rsid w:val="006858CE"/>
    <w:rsid w:val="00685ADC"/>
    <w:rsid w:val="00686573"/>
    <w:rsid w:val="00686E7A"/>
    <w:rsid w:val="00686FFC"/>
    <w:rsid w:val="00687D10"/>
    <w:rsid w:val="00687E1F"/>
    <w:rsid w:val="00687F8B"/>
    <w:rsid w:val="00690131"/>
    <w:rsid w:val="006902C4"/>
    <w:rsid w:val="00691F35"/>
    <w:rsid w:val="00692007"/>
    <w:rsid w:val="00692418"/>
    <w:rsid w:val="006925BC"/>
    <w:rsid w:val="00693D0E"/>
    <w:rsid w:val="0069497E"/>
    <w:rsid w:val="0069665B"/>
    <w:rsid w:val="0069683E"/>
    <w:rsid w:val="00696C9C"/>
    <w:rsid w:val="006977D8"/>
    <w:rsid w:val="006A1819"/>
    <w:rsid w:val="006A1F24"/>
    <w:rsid w:val="006A36FF"/>
    <w:rsid w:val="006A3CA1"/>
    <w:rsid w:val="006A3D00"/>
    <w:rsid w:val="006A47B4"/>
    <w:rsid w:val="006A5596"/>
    <w:rsid w:val="006A5B5E"/>
    <w:rsid w:val="006A6CC3"/>
    <w:rsid w:val="006A6D33"/>
    <w:rsid w:val="006B04F3"/>
    <w:rsid w:val="006B1443"/>
    <w:rsid w:val="006B24B7"/>
    <w:rsid w:val="006B2ACE"/>
    <w:rsid w:val="006B2B56"/>
    <w:rsid w:val="006B377F"/>
    <w:rsid w:val="006B534D"/>
    <w:rsid w:val="006B7549"/>
    <w:rsid w:val="006C0C95"/>
    <w:rsid w:val="006C51D2"/>
    <w:rsid w:val="006C5A7E"/>
    <w:rsid w:val="006C6A66"/>
    <w:rsid w:val="006D072C"/>
    <w:rsid w:val="006D0A91"/>
    <w:rsid w:val="006D1DB1"/>
    <w:rsid w:val="006D200D"/>
    <w:rsid w:val="006D206C"/>
    <w:rsid w:val="006D4C3D"/>
    <w:rsid w:val="006D5105"/>
    <w:rsid w:val="006D6920"/>
    <w:rsid w:val="006D721B"/>
    <w:rsid w:val="006E1163"/>
    <w:rsid w:val="006E24D9"/>
    <w:rsid w:val="006E27C5"/>
    <w:rsid w:val="006E2E8A"/>
    <w:rsid w:val="006E35AE"/>
    <w:rsid w:val="006E4A7D"/>
    <w:rsid w:val="006E4C2E"/>
    <w:rsid w:val="006E4FAC"/>
    <w:rsid w:val="006E6837"/>
    <w:rsid w:val="006E7B2B"/>
    <w:rsid w:val="006F0645"/>
    <w:rsid w:val="006F1965"/>
    <w:rsid w:val="006F4F72"/>
    <w:rsid w:val="006F6FC8"/>
    <w:rsid w:val="006F705A"/>
    <w:rsid w:val="006F7B41"/>
    <w:rsid w:val="0070157C"/>
    <w:rsid w:val="00701B1C"/>
    <w:rsid w:val="00702BB9"/>
    <w:rsid w:val="007033A2"/>
    <w:rsid w:val="00703857"/>
    <w:rsid w:val="00703C85"/>
    <w:rsid w:val="00704284"/>
    <w:rsid w:val="00706931"/>
    <w:rsid w:val="00706C65"/>
    <w:rsid w:val="00706F55"/>
    <w:rsid w:val="0070782C"/>
    <w:rsid w:val="0071135D"/>
    <w:rsid w:val="007114A9"/>
    <w:rsid w:val="007135BF"/>
    <w:rsid w:val="00714050"/>
    <w:rsid w:val="007147AD"/>
    <w:rsid w:val="00714BA2"/>
    <w:rsid w:val="007155C4"/>
    <w:rsid w:val="0071588A"/>
    <w:rsid w:val="0071590F"/>
    <w:rsid w:val="007200C6"/>
    <w:rsid w:val="007201A9"/>
    <w:rsid w:val="007205C2"/>
    <w:rsid w:val="007208A8"/>
    <w:rsid w:val="00720909"/>
    <w:rsid w:val="00723F4A"/>
    <w:rsid w:val="007251D1"/>
    <w:rsid w:val="00725773"/>
    <w:rsid w:val="00725AF0"/>
    <w:rsid w:val="0072755B"/>
    <w:rsid w:val="007303D6"/>
    <w:rsid w:val="00730C36"/>
    <w:rsid w:val="00730CFE"/>
    <w:rsid w:val="00731429"/>
    <w:rsid w:val="007326E2"/>
    <w:rsid w:val="007331CA"/>
    <w:rsid w:val="007332EF"/>
    <w:rsid w:val="007337E9"/>
    <w:rsid w:val="0073466B"/>
    <w:rsid w:val="00734CB8"/>
    <w:rsid w:val="00736D25"/>
    <w:rsid w:val="00737847"/>
    <w:rsid w:val="00737BFA"/>
    <w:rsid w:val="00740596"/>
    <w:rsid w:val="0074063A"/>
    <w:rsid w:val="00740E9B"/>
    <w:rsid w:val="00741303"/>
    <w:rsid w:val="00741427"/>
    <w:rsid w:val="0074231F"/>
    <w:rsid w:val="007426EB"/>
    <w:rsid w:val="00744866"/>
    <w:rsid w:val="00744DEC"/>
    <w:rsid w:val="00744E82"/>
    <w:rsid w:val="00745B96"/>
    <w:rsid w:val="00745DB1"/>
    <w:rsid w:val="00746CB1"/>
    <w:rsid w:val="00747D02"/>
    <w:rsid w:val="00751057"/>
    <w:rsid w:val="007517E6"/>
    <w:rsid w:val="007525CB"/>
    <w:rsid w:val="007525CF"/>
    <w:rsid w:val="007529FB"/>
    <w:rsid w:val="0075414C"/>
    <w:rsid w:val="0075480C"/>
    <w:rsid w:val="00755A01"/>
    <w:rsid w:val="00755A7D"/>
    <w:rsid w:val="00755D87"/>
    <w:rsid w:val="007561DE"/>
    <w:rsid w:val="00756642"/>
    <w:rsid w:val="0075754C"/>
    <w:rsid w:val="00757C40"/>
    <w:rsid w:val="00757DCD"/>
    <w:rsid w:val="0076022C"/>
    <w:rsid w:val="0076086A"/>
    <w:rsid w:val="007609DF"/>
    <w:rsid w:val="007609EA"/>
    <w:rsid w:val="0076102D"/>
    <w:rsid w:val="0076133F"/>
    <w:rsid w:val="007614DF"/>
    <w:rsid w:val="00761510"/>
    <w:rsid w:val="007617DF"/>
    <w:rsid w:val="00762139"/>
    <w:rsid w:val="00762BAE"/>
    <w:rsid w:val="00763462"/>
    <w:rsid w:val="00763989"/>
    <w:rsid w:val="007645AB"/>
    <w:rsid w:val="0076550A"/>
    <w:rsid w:val="0076761A"/>
    <w:rsid w:val="007702B9"/>
    <w:rsid w:val="00770D04"/>
    <w:rsid w:val="0077141B"/>
    <w:rsid w:val="007720F0"/>
    <w:rsid w:val="007732AC"/>
    <w:rsid w:val="00774DED"/>
    <w:rsid w:val="00774EBE"/>
    <w:rsid w:val="00775BDB"/>
    <w:rsid w:val="007760E4"/>
    <w:rsid w:val="00776172"/>
    <w:rsid w:val="00780BFC"/>
    <w:rsid w:val="00780D5C"/>
    <w:rsid w:val="00780E14"/>
    <w:rsid w:val="00781225"/>
    <w:rsid w:val="00781A0A"/>
    <w:rsid w:val="00785C7E"/>
    <w:rsid w:val="00786188"/>
    <w:rsid w:val="00786645"/>
    <w:rsid w:val="007866B4"/>
    <w:rsid w:val="00786E47"/>
    <w:rsid w:val="0079074C"/>
    <w:rsid w:val="007910E2"/>
    <w:rsid w:val="00792657"/>
    <w:rsid w:val="00792680"/>
    <w:rsid w:val="007929CB"/>
    <w:rsid w:val="007934F0"/>
    <w:rsid w:val="00794DBA"/>
    <w:rsid w:val="00795500"/>
    <w:rsid w:val="00795B1E"/>
    <w:rsid w:val="007977DB"/>
    <w:rsid w:val="007A187A"/>
    <w:rsid w:val="007A34E3"/>
    <w:rsid w:val="007A3A28"/>
    <w:rsid w:val="007A6194"/>
    <w:rsid w:val="007A7C06"/>
    <w:rsid w:val="007A7C3A"/>
    <w:rsid w:val="007B08C9"/>
    <w:rsid w:val="007B0B93"/>
    <w:rsid w:val="007B1FE5"/>
    <w:rsid w:val="007B2300"/>
    <w:rsid w:val="007B2410"/>
    <w:rsid w:val="007B2C6D"/>
    <w:rsid w:val="007B3C69"/>
    <w:rsid w:val="007B4985"/>
    <w:rsid w:val="007B6C50"/>
    <w:rsid w:val="007B7173"/>
    <w:rsid w:val="007B74D6"/>
    <w:rsid w:val="007C00CA"/>
    <w:rsid w:val="007C08B4"/>
    <w:rsid w:val="007C0A7A"/>
    <w:rsid w:val="007C1F13"/>
    <w:rsid w:val="007C33C5"/>
    <w:rsid w:val="007C36CC"/>
    <w:rsid w:val="007C37AB"/>
    <w:rsid w:val="007C4B74"/>
    <w:rsid w:val="007C5B71"/>
    <w:rsid w:val="007C5EDE"/>
    <w:rsid w:val="007C6E2F"/>
    <w:rsid w:val="007C6F52"/>
    <w:rsid w:val="007C7F69"/>
    <w:rsid w:val="007D039C"/>
    <w:rsid w:val="007D04FA"/>
    <w:rsid w:val="007D0E2B"/>
    <w:rsid w:val="007D0EDF"/>
    <w:rsid w:val="007D1E86"/>
    <w:rsid w:val="007D269A"/>
    <w:rsid w:val="007D2DEF"/>
    <w:rsid w:val="007D3FB2"/>
    <w:rsid w:val="007D44F5"/>
    <w:rsid w:val="007D5711"/>
    <w:rsid w:val="007D5CCA"/>
    <w:rsid w:val="007D6055"/>
    <w:rsid w:val="007D68E2"/>
    <w:rsid w:val="007D7002"/>
    <w:rsid w:val="007D748B"/>
    <w:rsid w:val="007D7669"/>
    <w:rsid w:val="007D7BF8"/>
    <w:rsid w:val="007D7C68"/>
    <w:rsid w:val="007E19F9"/>
    <w:rsid w:val="007E319A"/>
    <w:rsid w:val="007F0518"/>
    <w:rsid w:val="007F062A"/>
    <w:rsid w:val="007F0A86"/>
    <w:rsid w:val="007F100E"/>
    <w:rsid w:val="007F1054"/>
    <w:rsid w:val="007F12AB"/>
    <w:rsid w:val="007F1588"/>
    <w:rsid w:val="007F17E3"/>
    <w:rsid w:val="007F1829"/>
    <w:rsid w:val="007F46D8"/>
    <w:rsid w:val="007F5385"/>
    <w:rsid w:val="007F6A3B"/>
    <w:rsid w:val="007F7B77"/>
    <w:rsid w:val="00801D79"/>
    <w:rsid w:val="0080214D"/>
    <w:rsid w:val="0080237C"/>
    <w:rsid w:val="00802909"/>
    <w:rsid w:val="00804307"/>
    <w:rsid w:val="0080540C"/>
    <w:rsid w:val="00805B20"/>
    <w:rsid w:val="00806A83"/>
    <w:rsid w:val="00806EEC"/>
    <w:rsid w:val="00807B6F"/>
    <w:rsid w:val="00807FC6"/>
    <w:rsid w:val="0081143F"/>
    <w:rsid w:val="00812772"/>
    <w:rsid w:val="00813506"/>
    <w:rsid w:val="00813E8B"/>
    <w:rsid w:val="00815E8C"/>
    <w:rsid w:val="00816577"/>
    <w:rsid w:val="008179CF"/>
    <w:rsid w:val="00817A0C"/>
    <w:rsid w:val="008201E6"/>
    <w:rsid w:val="00820332"/>
    <w:rsid w:val="00821D3F"/>
    <w:rsid w:val="008226B2"/>
    <w:rsid w:val="008227DF"/>
    <w:rsid w:val="00822F60"/>
    <w:rsid w:val="0082327F"/>
    <w:rsid w:val="00824D90"/>
    <w:rsid w:val="00824FDC"/>
    <w:rsid w:val="00827631"/>
    <w:rsid w:val="008311D7"/>
    <w:rsid w:val="008324A3"/>
    <w:rsid w:val="008377FC"/>
    <w:rsid w:val="0083795E"/>
    <w:rsid w:val="00841A38"/>
    <w:rsid w:val="00841C5D"/>
    <w:rsid w:val="008432F6"/>
    <w:rsid w:val="008434B5"/>
    <w:rsid w:val="00844271"/>
    <w:rsid w:val="00844554"/>
    <w:rsid w:val="0084502D"/>
    <w:rsid w:val="0084546F"/>
    <w:rsid w:val="0084571E"/>
    <w:rsid w:val="00845B61"/>
    <w:rsid w:val="00846BED"/>
    <w:rsid w:val="00850108"/>
    <w:rsid w:val="00850C8B"/>
    <w:rsid w:val="00851825"/>
    <w:rsid w:val="00851C3E"/>
    <w:rsid w:val="00852482"/>
    <w:rsid w:val="00853676"/>
    <w:rsid w:val="00853923"/>
    <w:rsid w:val="00854333"/>
    <w:rsid w:val="008544F7"/>
    <w:rsid w:val="008572EB"/>
    <w:rsid w:val="0085764D"/>
    <w:rsid w:val="00860901"/>
    <w:rsid w:val="008626B2"/>
    <w:rsid w:val="00864310"/>
    <w:rsid w:val="00865AA7"/>
    <w:rsid w:val="0087092A"/>
    <w:rsid w:val="0087119E"/>
    <w:rsid w:val="00874418"/>
    <w:rsid w:val="008771FD"/>
    <w:rsid w:val="00881CB6"/>
    <w:rsid w:val="00882564"/>
    <w:rsid w:val="008840C5"/>
    <w:rsid w:val="0088443D"/>
    <w:rsid w:val="00884795"/>
    <w:rsid w:val="008862A4"/>
    <w:rsid w:val="0088666A"/>
    <w:rsid w:val="008874A9"/>
    <w:rsid w:val="0089013D"/>
    <w:rsid w:val="0089059F"/>
    <w:rsid w:val="00890C5B"/>
    <w:rsid w:val="00891DD7"/>
    <w:rsid w:val="00892993"/>
    <w:rsid w:val="008929E6"/>
    <w:rsid w:val="00892BC5"/>
    <w:rsid w:val="00892EEE"/>
    <w:rsid w:val="00894696"/>
    <w:rsid w:val="0089498A"/>
    <w:rsid w:val="00894BC3"/>
    <w:rsid w:val="00894CB2"/>
    <w:rsid w:val="00894F87"/>
    <w:rsid w:val="00895775"/>
    <w:rsid w:val="0089605D"/>
    <w:rsid w:val="00896AE7"/>
    <w:rsid w:val="00897F37"/>
    <w:rsid w:val="008A07FA"/>
    <w:rsid w:val="008A09E9"/>
    <w:rsid w:val="008A19CD"/>
    <w:rsid w:val="008A1BDA"/>
    <w:rsid w:val="008A20B2"/>
    <w:rsid w:val="008A27E8"/>
    <w:rsid w:val="008A33ED"/>
    <w:rsid w:val="008A3794"/>
    <w:rsid w:val="008A3F7D"/>
    <w:rsid w:val="008A3FA9"/>
    <w:rsid w:val="008A44D7"/>
    <w:rsid w:val="008A4A2A"/>
    <w:rsid w:val="008A4DF4"/>
    <w:rsid w:val="008A55C8"/>
    <w:rsid w:val="008A619F"/>
    <w:rsid w:val="008A6631"/>
    <w:rsid w:val="008A72D3"/>
    <w:rsid w:val="008B0568"/>
    <w:rsid w:val="008B07F2"/>
    <w:rsid w:val="008B229B"/>
    <w:rsid w:val="008B23F8"/>
    <w:rsid w:val="008B493B"/>
    <w:rsid w:val="008B4A03"/>
    <w:rsid w:val="008B5922"/>
    <w:rsid w:val="008B68BE"/>
    <w:rsid w:val="008B6D3F"/>
    <w:rsid w:val="008B73BF"/>
    <w:rsid w:val="008B76C5"/>
    <w:rsid w:val="008B7A8F"/>
    <w:rsid w:val="008C0DC1"/>
    <w:rsid w:val="008C1E5E"/>
    <w:rsid w:val="008C2CB7"/>
    <w:rsid w:val="008C55CE"/>
    <w:rsid w:val="008C646C"/>
    <w:rsid w:val="008C74CC"/>
    <w:rsid w:val="008C7A24"/>
    <w:rsid w:val="008C7E41"/>
    <w:rsid w:val="008D100E"/>
    <w:rsid w:val="008D1257"/>
    <w:rsid w:val="008D19C4"/>
    <w:rsid w:val="008D1D6B"/>
    <w:rsid w:val="008D1E68"/>
    <w:rsid w:val="008D2A28"/>
    <w:rsid w:val="008D316F"/>
    <w:rsid w:val="008D3CD9"/>
    <w:rsid w:val="008D4583"/>
    <w:rsid w:val="008D6562"/>
    <w:rsid w:val="008D689D"/>
    <w:rsid w:val="008D786C"/>
    <w:rsid w:val="008E07CA"/>
    <w:rsid w:val="008E0FA4"/>
    <w:rsid w:val="008E16F8"/>
    <w:rsid w:val="008E32DE"/>
    <w:rsid w:val="008E5663"/>
    <w:rsid w:val="008E569E"/>
    <w:rsid w:val="008E6534"/>
    <w:rsid w:val="008E65B6"/>
    <w:rsid w:val="008E708B"/>
    <w:rsid w:val="008E78F1"/>
    <w:rsid w:val="008E7BA0"/>
    <w:rsid w:val="008F047D"/>
    <w:rsid w:val="008F1363"/>
    <w:rsid w:val="008F2E1D"/>
    <w:rsid w:val="008F3EB9"/>
    <w:rsid w:val="008F44D3"/>
    <w:rsid w:val="008F4AC1"/>
    <w:rsid w:val="008F5264"/>
    <w:rsid w:val="008F5635"/>
    <w:rsid w:val="008F6348"/>
    <w:rsid w:val="008F7430"/>
    <w:rsid w:val="008F74FF"/>
    <w:rsid w:val="00901089"/>
    <w:rsid w:val="00902965"/>
    <w:rsid w:val="00902BCE"/>
    <w:rsid w:val="00903F07"/>
    <w:rsid w:val="00904451"/>
    <w:rsid w:val="0090602A"/>
    <w:rsid w:val="00906280"/>
    <w:rsid w:val="00906319"/>
    <w:rsid w:val="00906659"/>
    <w:rsid w:val="00906994"/>
    <w:rsid w:val="009072A7"/>
    <w:rsid w:val="00907CE9"/>
    <w:rsid w:val="00910006"/>
    <w:rsid w:val="0091081D"/>
    <w:rsid w:val="00910AAA"/>
    <w:rsid w:val="009115B5"/>
    <w:rsid w:val="009127B6"/>
    <w:rsid w:val="00912873"/>
    <w:rsid w:val="00913C0B"/>
    <w:rsid w:val="00914042"/>
    <w:rsid w:val="009148C0"/>
    <w:rsid w:val="00915434"/>
    <w:rsid w:val="00916177"/>
    <w:rsid w:val="009162C4"/>
    <w:rsid w:val="0092083D"/>
    <w:rsid w:val="00920F0D"/>
    <w:rsid w:val="00921410"/>
    <w:rsid w:val="009214AA"/>
    <w:rsid w:val="00921509"/>
    <w:rsid w:val="00921B00"/>
    <w:rsid w:val="009229EA"/>
    <w:rsid w:val="00922A6E"/>
    <w:rsid w:val="00922E19"/>
    <w:rsid w:val="009233C9"/>
    <w:rsid w:val="009261F9"/>
    <w:rsid w:val="00927F8E"/>
    <w:rsid w:val="009303F2"/>
    <w:rsid w:val="0093182B"/>
    <w:rsid w:val="00931C72"/>
    <w:rsid w:val="009321B8"/>
    <w:rsid w:val="00932A91"/>
    <w:rsid w:val="00932B0D"/>
    <w:rsid w:val="00933172"/>
    <w:rsid w:val="0093479D"/>
    <w:rsid w:val="00934A82"/>
    <w:rsid w:val="009406A5"/>
    <w:rsid w:val="0094108D"/>
    <w:rsid w:val="009414EE"/>
    <w:rsid w:val="00941A1F"/>
    <w:rsid w:val="0094227B"/>
    <w:rsid w:val="00942DE3"/>
    <w:rsid w:val="009430BC"/>
    <w:rsid w:val="009433E0"/>
    <w:rsid w:val="009434E5"/>
    <w:rsid w:val="00943572"/>
    <w:rsid w:val="009448ED"/>
    <w:rsid w:val="00944C14"/>
    <w:rsid w:val="009456BE"/>
    <w:rsid w:val="00945C8F"/>
    <w:rsid w:val="009463D7"/>
    <w:rsid w:val="00946AB0"/>
    <w:rsid w:val="0094784E"/>
    <w:rsid w:val="00947962"/>
    <w:rsid w:val="00947F36"/>
    <w:rsid w:val="00951167"/>
    <w:rsid w:val="009521CB"/>
    <w:rsid w:val="00952417"/>
    <w:rsid w:val="00952658"/>
    <w:rsid w:val="00952AD0"/>
    <w:rsid w:val="00953B8D"/>
    <w:rsid w:val="00954E2E"/>
    <w:rsid w:val="00955333"/>
    <w:rsid w:val="00955741"/>
    <w:rsid w:val="00955D64"/>
    <w:rsid w:val="00956F38"/>
    <w:rsid w:val="0095746D"/>
    <w:rsid w:val="009577B4"/>
    <w:rsid w:val="00957E0A"/>
    <w:rsid w:val="009607A5"/>
    <w:rsid w:val="009610B7"/>
    <w:rsid w:val="00962120"/>
    <w:rsid w:val="00962331"/>
    <w:rsid w:val="009629BE"/>
    <w:rsid w:val="00962E80"/>
    <w:rsid w:val="00963575"/>
    <w:rsid w:val="00963CD2"/>
    <w:rsid w:val="009647A9"/>
    <w:rsid w:val="00964A21"/>
    <w:rsid w:val="00965238"/>
    <w:rsid w:val="009666AC"/>
    <w:rsid w:val="009702C3"/>
    <w:rsid w:val="009725ED"/>
    <w:rsid w:val="00973549"/>
    <w:rsid w:val="00973586"/>
    <w:rsid w:val="009745C8"/>
    <w:rsid w:val="00974BC5"/>
    <w:rsid w:val="00975635"/>
    <w:rsid w:val="00975722"/>
    <w:rsid w:val="009758D0"/>
    <w:rsid w:val="00976A4E"/>
    <w:rsid w:val="00976E88"/>
    <w:rsid w:val="0097713A"/>
    <w:rsid w:val="0097797D"/>
    <w:rsid w:val="0098447C"/>
    <w:rsid w:val="00984716"/>
    <w:rsid w:val="009864D5"/>
    <w:rsid w:val="00986D71"/>
    <w:rsid w:val="00987325"/>
    <w:rsid w:val="0099007F"/>
    <w:rsid w:val="0099022A"/>
    <w:rsid w:val="00994B1F"/>
    <w:rsid w:val="00995308"/>
    <w:rsid w:val="0099557E"/>
    <w:rsid w:val="009965C7"/>
    <w:rsid w:val="009A07E3"/>
    <w:rsid w:val="009A14D5"/>
    <w:rsid w:val="009A196A"/>
    <w:rsid w:val="009A2037"/>
    <w:rsid w:val="009A3AD0"/>
    <w:rsid w:val="009A4D13"/>
    <w:rsid w:val="009A5193"/>
    <w:rsid w:val="009A5B71"/>
    <w:rsid w:val="009A721D"/>
    <w:rsid w:val="009A7316"/>
    <w:rsid w:val="009A798D"/>
    <w:rsid w:val="009B0988"/>
    <w:rsid w:val="009B1D3E"/>
    <w:rsid w:val="009B204B"/>
    <w:rsid w:val="009B2190"/>
    <w:rsid w:val="009B28D7"/>
    <w:rsid w:val="009B324B"/>
    <w:rsid w:val="009B346F"/>
    <w:rsid w:val="009B470F"/>
    <w:rsid w:val="009B7664"/>
    <w:rsid w:val="009B7D25"/>
    <w:rsid w:val="009C07E5"/>
    <w:rsid w:val="009C0909"/>
    <w:rsid w:val="009C2D06"/>
    <w:rsid w:val="009C3C1C"/>
    <w:rsid w:val="009C45B8"/>
    <w:rsid w:val="009C77FF"/>
    <w:rsid w:val="009C7DA2"/>
    <w:rsid w:val="009C7E84"/>
    <w:rsid w:val="009D0DB3"/>
    <w:rsid w:val="009D1639"/>
    <w:rsid w:val="009D1CED"/>
    <w:rsid w:val="009D2183"/>
    <w:rsid w:val="009D26AE"/>
    <w:rsid w:val="009D2E56"/>
    <w:rsid w:val="009D3B3A"/>
    <w:rsid w:val="009D3DCB"/>
    <w:rsid w:val="009D5AF5"/>
    <w:rsid w:val="009D64F4"/>
    <w:rsid w:val="009D6C3D"/>
    <w:rsid w:val="009D6CAB"/>
    <w:rsid w:val="009D7606"/>
    <w:rsid w:val="009E0102"/>
    <w:rsid w:val="009E01D9"/>
    <w:rsid w:val="009E0278"/>
    <w:rsid w:val="009E0959"/>
    <w:rsid w:val="009E1183"/>
    <w:rsid w:val="009E139B"/>
    <w:rsid w:val="009E2706"/>
    <w:rsid w:val="009E28EC"/>
    <w:rsid w:val="009E34C5"/>
    <w:rsid w:val="009E39FB"/>
    <w:rsid w:val="009E3A3B"/>
    <w:rsid w:val="009E4725"/>
    <w:rsid w:val="009E4C37"/>
    <w:rsid w:val="009E6711"/>
    <w:rsid w:val="009E7838"/>
    <w:rsid w:val="009E7FA1"/>
    <w:rsid w:val="009F073A"/>
    <w:rsid w:val="009F0C5A"/>
    <w:rsid w:val="009F124E"/>
    <w:rsid w:val="009F16F0"/>
    <w:rsid w:val="009F2A11"/>
    <w:rsid w:val="009F2A53"/>
    <w:rsid w:val="009F4874"/>
    <w:rsid w:val="009F48F1"/>
    <w:rsid w:val="009F4E1B"/>
    <w:rsid w:val="009F60CB"/>
    <w:rsid w:val="009F6B57"/>
    <w:rsid w:val="009F75A7"/>
    <w:rsid w:val="009F767C"/>
    <w:rsid w:val="009F7712"/>
    <w:rsid w:val="00A00AE1"/>
    <w:rsid w:val="00A01347"/>
    <w:rsid w:val="00A017B2"/>
    <w:rsid w:val="00A01B06"/>
    <w:rsid w:val="00A03322"/>
    <w:rsid w:val="00A044BE"/>
    <w:rsid w:val="00A055A9"/>
    <w:rsid w:val="00A10FAD"/>
    <w:rsid w:val="00A11DEC"/>
    <w:rsid w:val="00A13290"/>
    <w:rsid w:val="00A1428F"/>
    <w:rsid w:val="00A158B7"/>
    <w:rsid w:val="00A1722A"/>
    <w:rsid w:val="00A1759E"/>
    <w:rsid w:val="00A17742"/>
    <w:rsid w:val="00A207D4"/>
    <w:rsid w:val="00A20824"/>
    <w:rsid w:val="00A20D2D"/>
    <w:rsid w:val="00A2122F"/>
    <w:rsid w:val="00A214EE"/>
    <w:rsid w:val="00A21CCA"/>
    <w:rsid w:val="00A21E54"/>
    <w:rsid w:val="00A22FB2"/>
    <w:rsid w:val="00A23BEC"/>
    <w:rsid w:val="00A24526"/>
    <w:rsid w:val="00A245AC"/>
    <w:rsid w:val="00A2508E"/>
    <w:rsid w:val="00A25D81"/>
    <w:rsid w:val="00A268A7"/>
    <w:rsid w:val="00A26C31"/>
    <w:rsid w:val="00A30C07"/>
    <w:rsid w:val="00A31C7C"/>
    <w:rsid w:val="00A3211B"/>
    <w:rsid w:val="00A331F0"/>
    <w:rsid w:val="00A35D56"/>
    <w:rsid w:val="00A3656A"/>
    <w:rsid w:val="00A4080C"/>
    <w:rsid w:val="00A44CCA"/>
    <w:rsid w:val="00A45490"/>
    <w:rsid w:val="00A47136"/>
    <w:rsid w:val="00A51A97"/>
    <w:rsid w:val="00A51AEC"/>
    <w:rsid w:val="00A520DB"/>
    <w:rsid w:val="00A52CBE"/>
    <w:rsid w:val="00A53411"/>
    <w:rsid w:val="00A5454E"/>
    <w:rsid w:val="00A55385"/>
    <w:rsid w:val="00A55B7E"/>
    <w:rsid w:val="00A56181"/>
    <w:rsid w:val="00A5715C"/>
    <w:rsid w:val="00A60834"/>
    <w:rsid w:val="00A61826"/>
    <w:rsid w:val="00A62B37"/>
    <w:rsid w:val="00A62D29"/>
    <w:rsid w:val="00A62F43"/>
    <w:rsid w:val="00A63AF7"/>
    <w:rsid w:val="00A648A0"/>
    <w:rsid w:val="00A64ED6"/>
    <w:rsid w:val="00A6540F"/>
    <w:rsid w:val="00A65637"/>
    <w:rsid w:val="00A658CA"/>
    <w:rsid w:val="00A6651B"/>
    <w:rsid w:val="00A668F3"/>
    <w:rsid w:val="00A70B45"/>
    <w:rsid w:val="00A713BD"/>
    <w:rsid w:val="00A71F41"/>
    <w:rsid w:val="00A755FD"/>
    <w:rsid w:val="00A81889"/>
    <w:rsid w:val="00A822C8"/>
    <w:rsid w:val="00A836DF"/>
    <w:rsid w:val="00A84AC3"/>
    <w:rsid w:val="00A858DB"/>
    <w:rsid w:val="00A85CE5"/>
    <w:rsid w:val="00A864C6"/>
    <w:rsid w:val="00A86DC7"/>
    <w:rsid w:val="00A87D94"/>
    <w:rsid w:val="00A91435"/>
    <w:rsid w:val="00A91AF5"/>
    <w:rsid w:val="00A935D8"/>
    <w:rsid w:val="00A9391A"/>
    <w:rsid w:val="00A93AFE"/>
    <w:rsid w:val="00A941EC"/>
    <w:rsid w:val="00A946C3"/>
    <w:rsid w:val="00A94F92"/>
    <w:rsid w:val="00A977BF"/>
    <w:rsid w:val="00AA0494"/>
    <w:rsid w:val="00AA0540"/>
    <w:rsid w:val="00AA0949"/>
    <w:rsid w:val="00AA1434"/>
    <w:rsid w:val="00AA1B9B"/>
    <w:rsid w:val="00AA2C4D"/>
    <w:rsid w:val="00AA40EA"/>
    <w:rsid w:val="00AA6712"/>
    <w:rsid w:val="00AA7A9D"/>
    <w:rsid w:val="00AB04FF"/>
    <w:rsid w:val="00AB0829"/>
    <w:rsid w:val="00AB23A7"/>
    <w:rsid w:val="00AB36BD"/>
    <w:rsid w:val="00AB3DB1"/>
    <w:rsid w:val="00AB467C"/>
    <w:rsid w:val="00AB47BC"/>
    <w:rsid w:val="00AB4B0C"/>
    <w:rsid w:val="00AB6BD7"/>
    <w:rsid w:val="00AB7613"/>
    <w:rsid w:val="00AB7D32"/>
    <w:rsid w:val="00AC1CF3"/>
    <w:rsid w:val="00AC1D7D"/>
    <w:rsid w:val="00AC1DE3"/>
    <w:rsid w:val="00AC216A"/>
    <w:rsid w:val="00AC2327"/>
    <w:rsid w:val="00AC2A99"/>
    <w:rsid w:val="00AC30A8"/>
    <w:rsid w:val="00AC5908"/>
    <w:rsid w:val="00AC5F2D"/>
    <w:rsid w:val="00AD05F1"/>
    <w:rsid w:val="00AD0DE0"/>
    <w:rsid w:val="00AD1065"/>
    <w:rsid w:val="00AD1916"/>
    <w:rsid w:val="00AD1A85"/>
    <w:rsid w:val="00AD1D26"/>
    <w:rsid w:val="00AD1DCE"/>
    <w:rsid w:val="00AD26B3"/>
    <w:rsid w:val="00AD3A73"/>
    <w:rsid w:val="00AD4AD3"/>
    <w:rsid w:val="00AD4F65"/>
    <w:rsid w:val="00AD5963"/>
    <w:rsid w:val="00AD5E15"/>
    <w:rsid w:val="00AD68F2"/>
    <w:rsid w:val="00AD6D85"/>
    <w:rsid w:val="00AD6D86"/>
    <w:rsid w:val="00AD6F9C"/>
    <w:rsid w:val="00AD7C19"/>
    <w:rsid w:val="00AE0567"/>
    <w:rsid w:val="00AE0D9E"/>
    <w:rsid w:val="00AE1F64"/>
    <w:rsid w:val="00AE45BD"/>
    <w:rsid w:val="00AE5E56"/>
    <w:rsid w:val="00AE6F48"/>
    <w:rsid w:val="00AF0532"/>
    <w:rsid w:val="00AF2168"/>
    <w:rsid w:val="00AF2AA7"/>
    <w:rsid w:val="00AF2D08"/>
    <w:rsid w:val="00AF42FD"/>
    <w:rsid w:val="00AF4405"/>
    <w:rsid w:val="00AF4AD8"/>
    <w:rsid w:val="00AF557F"/>
    <w:rsid w:val="00AF7B32"/>
    <w:rsid w:val="00B016BB"/>
    <w:rsid w:val="00B01AE5"/>
    <w:rsid w:val="00B02D9B"/>
    <w:rsid w:val="00B03438"/>
    <w:rsid w:val="00B035D1"/>
    <w:rsid w:val="00B03EEE"/>
    <w:rsid w:val="00B04710"/>
    <w:rsid w:val="00B04D57"/>
    <w:rsid w:val="00B057EC"/>
    <w:rsid w:val="00B058A7"/>
    <w:rsid w:val="00B05D78"/>
    <w:rsid w:val="00B0724E"/>
    <w:rsid w:val="00B07C8E"/>
    <w:rsid w:val="00B07D95"/>
    <w:rsid w:val="00B102E9"/>
    <w:rsid w:val="00B10711"/>
    <w:rsid w:val="00B10A27"/>
    <w:rsid w:val="00B13934"/>
    <w:rsid w:val="00B235F7"/>
    <w:rsid w:val="00B23D94"/>
    <w:rsid w:val="00B2510A"/>
    <w:rsid w:val="00B253D4"/>
    <w:rsid w:val="00B25EE3"/>
    <w:rsid w:val="00B265BE"/>
    <w:rsid w:val="00B2769B"/>
    <w:rsid w:val="00B305E3"/>
    <w:rsid w:val="00B312E7"/>
    <w:rsid w:val="00B31A4D"/>
    <w:rsid w:val="00B31E29"/>
    <w:rsid w:val="00B3232F"/>
    <w:rsid w:val="00B32CF9"/>
    <w:rsid w:val="00B349DC"/>
    <w:rsid w:val="00B34BF0"/>
    <w:rsid w:val="00B35325"/>
    <w:rsid w:val="00B37E22"/>
    <w:rsid w:val="00B41C21"/>
    <w:rsid w:val="00B438A2"/>
    <w:rsid w:val="00B438DC"/>
    <w:rsid w:val="00B44389"/>
    <w:rsid w:val="00B444CC"/>
    <w:rsid w:val="00B44814"/>
    <w:rsid w:val="00B45D0B"/>
    <w:rsid w:val="00B45E1F"/>
    <w:rsid w:val="00B47DFB"/>
    <w:rsid w:val="00B47E4C"/>
    <w:rsid w:val="00B47F8A"/>
    <w:rsid w:val="00B50461"/>
    <w:rsid w:val="00B5049C"/>
    <w:rsid w:val="00B50C46"/>
    <w:rsid w:val="00B51BA9"/>
    <w:rsid w:val="00B54E53"/>
    <w:rsid w:val="00B55F00"/>
    <w:rsid w:val="00B56B31"/>
    <w:rsid w:val="00B56BC4"/>
    <w:rsid w:val="00B57087"/>
    <w:rsid w:val="00B57544"/>
    <w:rsid w:val="00B576E4"/>
    <w:rsid w:val="00B6049E"/>
    <w:rsid w:val="00B60F3A"/>
    <w:rsid w:val="00B60F9E"/>
    <w:rsid w:val="00B62649"/>
    <w:rsid w:val="00B62B25"/>
    <w:rsid w:val="00B6493C"/>
    <w:rsid w:val="00B652C9"/>
    <w:rsid w:val="00B6584A"/>
    <w:rsid w:val="00B666F6"/>
    <w:rsid w:val="00B669FE"/>
    <w:rsid w:val="00B66E73"/>
    <w:rsid w:val="00B70995"/>
    <w:rsid w:val="00B70B10"/>
    <w:rsid w:val="00B70DF9"/>
    <w:rsid w:val="00B7166D"/>
    <w:rsid w:val="00B71ECE"/>
    <w:rsid w:val="00B72544"/>
    <w:rsid w:val="00B72D1A"/>
    <w:rsid w:val="00B73120"/>
    <w:rsid w:val="00B7396C"/>
    <w:rsid w:val="00B7551D"/>
    <w:rsid w:val="00B75B21"/>
    <w:rsid w:val="00B75CED"/>
    <w:rsid w:val="00B75E1B"/>
    <w:rsid w:val="00B762DE"/>
    <w:rsid w:val="00B815CD"/>
    <w:rsid w:val="00B81639"/>
    <w:rsid w:val="00B825BF"/>
    <w:rsid w:val="00B82BA8"/>
    <w:rsid w:val="00B82C71"/>
    <w:rsid w:val="00B8371B"/>
    <w:rsid w:val="00B83B79"/>
    <w:rsid w:val="00B843AE"/>
    <w:rsid w:val="00B84FF5"/>
    <w:rsid w:val="00B86A89"/>
    <w:rsid w:val="00B86E1B"/>
    <w:rsid w:val="00B8796C"/>
    <w:rsid w:val="00B87C0F"/>
    <w:rsid w:val="00B90D2D"/>
    <w:rsid w:val="00B914B0"/>
    <w:rsid w:val="00B91715"/>
    <w:rsid w:val="00B9253A"/>
    <w:rsid w:val="00B9267B"/>
    <w:rsid w:val="00B93F44"/>
    <w:rsid w:val="00B94189"/>
    <w:rsid w:val="00B941D6"/>
    <w:rsid w:val="00B94CB3"/>
    <w:rsid w:val="00B96163"/>
    <w:rsid w:val="00B9699D"/>
    <w:rsid w:val="00B96E77"/>
    <w:rsid w:val="00B9789D"/>
    <w:rsid w:val="00B97BA5"/>
    <w:rsid w:val="00B97FB2"/>
    <w:rsid w:val="00BA0C41"/>
    <w:rsid w:val="00BA3385"/>
    <w:rsid w:val="00BA3A41"/>
    <w:rsid w:val="00BA4670"/>
    <w:rsid w:val="00BA471E"/>
    <w:rsid w:val="00BA4F31"/>
    <w:rsid w:val="00BA691C"/>
    <w:rsid w:val="00BA6A6A"/>
    <w:rsid w:val="00BA7C4C"/>
    <w:rsid w:val="00BB28F2"/>
    <w:rsid w:val="00BB37BE"/>
    <w:rsid w:val="00BB3DBA"/>
    <w:rsid w:val="00BB4538"/>
    <w:rsid w:val="00BB454E"/>
    <w:rsid w:val="00BB55D2"/>
    <w:rsid w:val="00BB5773"/>
    <w:rsid w:val="00BB7103"/>
    <w:rsid w:val="00BB7684"/>
    <w:rsid w:val="00BB7894"/>
    <w:rsid w:val="00BB7F43"/>
    <w:rsid w:val="00BC0DC7"/>
    <w:rsid w:val="00BC122D"/>
    <w:rsid w:val="00BC1C03"/>
    <w:rsid w:val="00BC3338"/>
    <w:rsid w:val="00BC4E6E"/>
    <w:rsid w:val="00BC67BC"/>
    <w:rsid w:val="00BD027D"/>
    <w:rsid w:val="00BD359C"/>
    <w:rsid w:val="00BD4E3F"/>
    <w:rsid w:val="00BD5B07"/>
    <w:rsid w:val="00BD7B85"/>
    <w:rsid w:val="00BE12A0"/>
    <w:rsid w:val="00BE168E"/>
    <w:rsid w:val="00BE1AFB"/>
    <w:rsid w:val="00BE1B77"/>
    <w:rsid w:val="00BE1EBD"/>
    <w:rsid w:val="00BE4881"/>
    <w:rsid w:val="00BE65A9"/>
    <w:rsid w:val="00BE7499"/>
    <w:rsid w:val="00BF014F"/>
    <w:rsid w:val="00BF0791"/>
    <w:rsid w:val="00BF0855"/>
    <w:rsid w:val="00BF2A4D"/>
    <w:rsid w:val="00BF3E70"/>
    <w:rsid w:val="00BF4B11"/>
    <w:rsid w:val="00BF5006"/>
    <w:rsid w:val="00BF552F"/>
    <w:rsid w:val="00BF5774"/>
    <w:rsid w:val="00BF7042"/>
    <w:rsid w:val="00BF7DF2"/>
    <w:rsid w:val="00C00D5F"/>
    <w:rsid w:val="00C01A62"/>
    <w:rsid w:val="00C01AA1"/>
    <w:rsid w:val="00C02320"/>
    <w:rsid w:val="00C02A87"/>
    <w:rsid w:val="00C038C5"/>
    <w:rsid w:val="00C039E2"/>
    <w:rsid w:val="00C03FFC"/>
    <w:rsid w:val="00C048E9"/>
    <w:rsid w:val="00C04B31"/>
    <w:rsid w:val="00C04FC3"/>
    <w:rsid w:val="00C05F52"/>
    <w:rsid w:val="00C06532"/>
    <w:rsid w:val="00C0684A"/>
    <w:rsid w:val="00C06F06"/>
    <w:rsid w:val="00C07ADD"/>
    <w:rsid w:val="00C108ED"/>
    <w:rsid w:val="00C1095D"/>
    <w:rsid w:val="00C10C34"/>
    <w:rsid w:val="00C11F64"/>
    <w:rsid w:val="00C11F7E"/>
    <w:rsid w:val="00C13E08"/>
    <w:rsid w:val="00C14457"/>
    <w:rsid w:val="00C15020"/>
    <w:rsid w:val="00C1505A"/>
    <w:rsid w:val="00C1548E"/>
    <w:rsid w:val="00C1679E"/>
    <w:rsid w:val="00C16A7D"/>
    <w:rsid w:val="00C1785B"/>
    <w:rsid w:val="00C17B78"/>
    <w:rsid w:val="00C17E49"/>
    <w:rsid w:val="00C210FC"/>
    <w:rsid w:val="00C21399"/>
    <w:rsid w:val="00C22A6B"/>
    <w:rsid w:val="00C22BED"/>
    <w:rsid w:val="00C22E80"/>
    <w:rsid w:val="00C237A3"/>
    <w:rsid w:val="00C23FE2"/>
    <w:rsid w:val="00C25308"/>
    <w:rsid w:val="00C261A3"/>
    <w:rsid w:val="00C263EF"/>
    <w:rsid w:val="00C300E7"/>
    <w:rsid w:val="00C31184"/>
    <w:rsid w:val="00C31634"/>
    <w:rsid w:val="00C32061"/>
    <w:rsid w:val="00C327C0"/>
    <w:rsid w:val="00C3326B"/>
    <w:rsid w:val="00C33345"/>
    <w:rsid w:val="00C33547"/>
    <w:rsid w:val="00C3375C"/>
    <w:rsid w:val="00C3378A"/>
    <w:rsid w:val="00C33A46"/>
    <w:rsid w:val="00C344A8"/>
    <w:rsid w:val="00C34D99"/>
    <w:rsid w:val="00C362D7"/>
    <w:rsid w:val="00C365D4"/>
    <w:rsid w:val="00C37677"/>
    <w:rsid w:val="00C41147"/>
    <w:rsid w:val="00C41AC9"/>
    <w:rsid w:val="00C449CA"/>
    <w:rsid w:val="00C451F2"/>
    <w:rsid w:val="00C47079"/>
    <w:rsid w:val="00C473D0"/>
    <w:rsid w:val="00C47AF4"/>
    <w:rsid w:val="00C501EA"/>
    <w:rsid w:val="00C5034D"/>
    <w:rsid w:val="00C503B3"/>
    <w:rsid w:val="00C50D2D"/>
    <w:rsid w:val="00C5254B"/>
    <w:rsid w:val="00C53EBA"/>
    <w:rsid w:val="00C54AB5"/>
    <w:rsid w:val="00C56DA8"/>
    <w:rsid w:val="00C56EC1"/>
    <w:rsid w:val="00C57136"/>
    <w:rsid w:val="00C574E2"/>
    <w:rsid w:val="00C609BE"/>
    <w:rsid w:val="00C632B4"/>
    <w:rsid w:val="00C63B6D"/>
    <w:rsid w:val="00C64C80"/>
    <w:rsid w:val="00C666FD"/>
    <w:rsid w:val="00C66F30"/>
    <w:rsid w:val="00C709F7"/>
    <w:rsid w:val="00C70CA4"/>
    <w:rsid w:val="00C71C1B"/>
    <w:rsid w:val="00C72562"/>
    <w:rsid w:val="00C72A62"/>
    <w:rsid w:val="00C72D7A"/>
    <w:rsid w:val="00C72E0D"/>
    <w:rsid w:val="00C73455"/>
    <w:rsid w:val="00C73C24"/>
    <w:rsid w:val="00C749CC"/>
    <w:rsid w:val="00C74BF4"/>
    <w:rsid w:val="00C75FF3"/>
    <w:rsid w:val="00C7651B"/>
    <w:rsid w:val="00C765B8"/>
    <w:rsid w:val="00C76CA6"/>
    <w:rsid w:val="00C7784C"/>
    <w:rsid w:val="00C77F00"/>
    <w:rsid w:val="00C80079"/>
    <w:rsid w:val="00C800EC"/>
    <w:rsid w:val="00C82427"/>
    <w:rsid w:val="00C8246A"/>
    <w:rsid w:val="00C8350E"/>
    <w:rsid w:val="00C8425F"/>
    <w:rsid w:val="00C84A30"/>
    <w:rsid w:val="00C855B4"/>
    <w:rsid w:val="00C8755D"/>
    <w:rsid w:val="00C87C6A"/>
    <w:rsid w:val="00C91C14"/>
    <w:rsid w:val="00C91FAF"/>
    <w:rsid w:val="00C92A5E"/>
    <w:rsid w:val="00C92D5D"/>
    <w:rsid w:val="00C93193"/>
    <w:rsid w:val="00C9330B"/>
    <w:rsid w:val="00C93D03"/>
    <w:rsid w:val="00C946E4"/>
    <w:rsid w:val="00C9590E"/>
    <w:rsid w:val="00C95E7E"/>
    <w:rsid w:val="00C960E8"/>
    <w:rsid w:val="00C968B7"/>
    <w:rsid w:val="00CA0C43"/>
    <w:rsid w:val="00CA2151"/>
    <w:rsid w:val="00CA2A3D"/>
    <w:rsid w:val="00CA327B"/>
    <w:rsid w:val="00CA4464"/>
    <w:rsid w:val="00CA4486"/>
    <w:rsid w:val="00CA45D0"/>
    <w:rsid w:val="00CA5BE7"/>
    <w:rsid w:val="00CA6973"/>
    <w:rsid w:val="00CA6DDA"/>
    <w:rsid w:val="00CA6EE8"/>
    <w:rsid w:val="00CA6EF4"/>
    <w:rsid w:val="00CA76F9"/>
    <w:rsid w:val="00CB2001"/>
    <w:rsid w:val="00CB2549"/>
    <w:rsid w:val="00CB2A92"/>
    <w:rsid w:val="00CB4DFB"/>
    <w:rsid w:val="00CB5C26"/>
    <w:rsid w:val="00CB6CBF"/>
    <w:rsid w:val="00CC0217"/>
    <w:rsid w:val="00CC044D"/>
    <w:rsid w:val="00CC1322"/>
    <w:rsid w:val="00CC1961"/>
    <w:rsid w:val="00CC1C86"/>
    <w:rsid w:val="00CC1D3C"/>
    <w:rsid w:val="00CC2391"/>
    <w:rsid w:val="00CC2623"/>
    <w:rsid w:val="00CC2964"/>
    <w:rsid w:val="00CC405C"/>
    <w:rsid w:val="00CC42FC"/>
    <w:rsid w:val="00CC53F5"/>
    <w:rsid w:val="00CC5529"/>
    <w:rsid w:val="00CC55A4"/>
    <w:rsid w:val="00CC5AC3"/>
    <w:rsid w:val="00CC5EE5"/>
    <w:rsid w:val="00CC5F00"/>
    <w:rsid w:val="00CC6DD7"/>
    <w:rsid w:val="00CD0B23"/>
    <w:rsid w:val="00CD129E"/>
    <w:rsid w:val="00CD1512"/>
    <w:rsid w:val="00CD19D3"/>
    <w:rsid w:val="00CD19E0"/>
    <w:rsid w:val="00CD3463"/>
    <w:rsid w:val="00CD3E6B"/>
    <w:rsid w:val="00CD41F3"/>
    <w:rsid w:val="00CD43B6"/>
    <w:rsid w:val="00CD455C"/>
    <w:rsid w:val="00CD4AA4"/>
    <w:rsid w:val="00CD5CA0"/>
    <w:rsid w:val="00CD6529"/>
    <w:rsid w:val="00CD7A97"/>
    <w:rsid w:val="00CE002D"/>
    <w:rsid w:val="00CE04A6"/>
    <w:rsid w:val="00CE1080"/>
    <w:rsid w:val="00CE12D4"/>
    <w:rsid w:val="00CE1707"/>
    <w:rsid w:val="00CE1BC8"/>
    <w:rsid w:val="00CE2C3A"/>
    <w:rsid w:val="00CE354D"/>
    <w:rsid w:val="00CE3628"/>
    <w:rsid w:val="00CE3AED"/>
    <w:rsid w:val="00CE3D91"/>
    <w:rsid w:val="00CE4C42"/>
    <w:rsid w:val="00CE5596"/>
    <w:rsid w:val="00CE565C"/>
    <w:rsid w:val="00CE6261"/>
    <w:rsid w:val="00CE63E0"/>
    <w:rsid w:val="00CE73C3"/>
    <w:rsid w:val="00CE7899"/>
    <w:rsid w:val="00CE7D37"/>
    <w:rsid w:val="00CF00D7"/>
    <w:rsid w:val="00CF2DDE"/>
    <w:rsid w:val="00CF2F6D"/>
    <w:rsid w:val="00CF3098"/>
    <w:rsid w:val="00CF4F1B"/>
    <w:rsid w:val="00CF5127"/>
    <w:rsid w:val="00CF6CDB"/>
    <w:rsid w:val="00CF6D9B"/>
    <w:rsid w:val="00D0056B"/>
    <w:rsid w:val="00D00AE3"/>
    <w:rsid w:val="00D0127C"/>
    <w:rsid w:val="00D014B6"/>
    <w:rsid w:val="00D020D7"/>
    <w:rsid w:val="00D027FF"/>
    <w:rsid w:val="00D02FCA"/>
    <w:rsid w:val="00D0315B"/>
    <w:rsid w:val="00D03EF4"/>
    <w:rsid w:val="00D0436B"/>
    <w:rsid w:val="00D048F4"/>
    <w:rsid w:val="00D04FE2"/>
    <w:rsid w:val="00D05017"/>
    <w:rsid w:val="00D05648"/>
    <w:rsid w:val="00D05BC7"/>
    <w:rsid w:val="00D0628B"/>
    <w:rsid w:val="00D072D2"/>
    <w:rsid w:val="00D0745B"/>
    <w:rsid w:val="00D07E2A"/>
    <w:rsid w:val="00D10769"/>
    <w:rsid w:val="00D10F1F"/>
    <w:rsid w:val="00D1108B"/>
    <w:rsid w:val="00D12A5F"/>
    <w:rsid w:val="00D12DD3"/>
    <w:rsid w:val="00D12EC6"/>
    <w:rsid w:val="00D15210"/>
    <w:rsid w:val="00D167AE"/>
    <w:rsid w:val="00D17207"/>
    <w:rsid w:val="00D20B24"/>
    <w:rsid w:val="00D20E01"/>
    <w:rsid w:val="00D210DC"/>
    <w:rsid w:val="00D2123B"/>
    <w:rsid w:val="00D223F7"/>
    <w:rsid w:val="00D2306C"/>
    <w:rsid w:val="00D2435E"/>
    <w:rsid w:val="00D25569"/>
    <w:rsid w:val="00D259F0"/>
    <w:rsid w:val="00D26871"/>
    <w:rsid w:val="00D271D3"/>
    <w:rsid w:val="00D27743"/>
    <w:rsid w:val="00D27A29"/>
    <w:rsid w:val="00D27D24"/>
    <w:rsid w:val="00D30854"/>
    <w:rsid w:val="00D31DA0"/>
    <w:rsid w:val="00D32522"/>
    <w:rsid w:val="00D34BF9"/>
    <w:rsid w:val="00D35209"/>
    <w:rsid w:val="00D35651"/>
    <w:rsid w:val="00D36C5B"/>
    <w:rsid w:val="00D37701"/>
    <w:rsid w:val="00D41356"/>
    <w:rsid w:val="00D41D99"/>
    <w:rsid w:val="00D41F57"/>
    <w:rsid w:val="00D43C48"/>
    <w:rsid w:val="00D44112"/>
    <w:rsid w:val="00D4500B"/>
    <w:rsid w:val="00D4580D"/>
    <w:rsid w:val="00D46107"/>
    <w:rsid w:val="00D46A2B"/>
    <w:rsid w:val="00D478F2"/>
    <w:rsid w:val="00D50787"/>
    <w:rsid w:val="00D51900"/>
    <w:rsid w:val="00D51976"/>
    <w:rsid w:val="00D51B99"/>
    <w:rsid w:val="00D53B81"/>
    <w:rsid w:val="00D54B2A"/>
    <w:rsid w:val="00D567F6"/>
    <w:rsid w:val="00D569DD"/>
    <w:rsid w:val="00D56E06"/>
    <w:rsid w:val="00D56E0A"/>
    <w:rsid w:val="00D571C9"/>
    <w:rsid w:val="00D576E7"/>
    <w:rsid w:val="00D61413"/>
    <w:rsid w:val="00D61E97"/>
    <w:rsid w:val="00D6336B"/>
    <w:rsid w:val="00D668FA"/>
    <w:rsid w:val="00D677C7"/>
    <w:rsid w:val="00D67E33"/>
    <w:rsid w:val="00D70515"/>
    <w:rsid w:val="00D7186F"/>
    <w:rsid w:val="00D7188C"/>
    <w:rsid w:val="00D71C0B"/>
    <w:rsid w:val="00D71C5E"/>
    <w:rsid w:val="00D720AD"/>
    <w:rsid w:val="00D722F6"/>
    <w:rsid w:val="00D7360C"/>
    <w:rsid w:val="00D736F1"/>
    <w:rsid w:val="00D73AFF"/>
    <w:rsid w:val="00D73CAC"/>
    <w:rsid w:val="00D73E1D"/>
    <w:rsid w:val="00D741B7"/>
    <w:rsid w:val="00D76615"/>
    <w:rsid w:val="00D769DB"/>
    <w:rsid w:val="00D76DCE"/>
    <w:rsid w:val="00D77A36"/>
    <w:rsid w:val="00D80712"/>
    <w:rsid w:val="00D81D97"/>
    <w:rsid w:val="00D8293F"/>
    <w:rsid w:val="00D82CB5"/>
    <w:rsid w:val="00D84C84"/>
    <w:rsid w:val="00D85146"/>
    <w:rsid w:val="00D8574D"/>
    <w:rsid w:val="00D85A43"/>
    <w:rsid w:val="00D85E4F"/>
    <w:rsid w:val="00D86BA5"/>
    <w:rsid w:val="00D86FBF"/>
    <w:rsid w:val="00D87228"/>
    <w:rsid w:val="00D873FA"/>
    <w:rsid w:val="00D87A33"/>
    <w:rsid w:val="00D87C12"/>
    <w:rsid w:val="00D91A6F"/>
    <w:rsid w:val="00D9284D"/>
    <w:rsid w:val="00D93098"/>
    <w:rsid w:val="00D93279"/>
    <w:rsid w:val="00D938F1"/>
    <w:rsid w:val="00D948BA"/>
    <w:rsid w:val="00D94A1B"/>
    <w:rsid w:val="00D96746"/>
    <w:rsid w:val="00D96C66"/>
    <w:rsid w:val="00D97410"/>
    <w:rsid w:val="00DA0C81"/>
    <w:rsid w:val="00DA2CBE"/>
    <w:rsid w:val="00DA42FA"/>
    <w:rsid w:val="00DA519F"/>
    <w:rsid w:val="00DA5AED"/>
    <w:rsid w:val="00DA6165"/>
    <w:rsid w:val="00DA7E9A"/>
    <w:rsid w:val="00DA7F43"/>
    <w:rsid w:val="00DB1CC9"/>
    <w:rsid w:val="00DB1D46"/>
    <w:rsid w:val="00DB27E4"/>
    <w:rsid w:val="00DB2E71"/>
    <w:rsid w:val="00DB3BB9"/>
    <w:rsid w:val="00DB43FB"/>
    <w:rsid w:val="00DB49DE"/>
    <w:rsid w:val="00DB4D76"/>
    <w:rsid w:val="00DB4E39"/>
    <w:rsid w:val="00DB5DC2"/>
    <w:rsid w:val="00DB5E4A"/>
    <w:rsid w:val="00DB60A7"/>
    <w:rsid w:val="00DB699D"/>
    <w:rsid w:val="00DB6BE8"/>
    <w:rsid w:val="00DB6F1C"/>
    <w:rsid w:val="00DB74D5"/>
    <w:rsid w:val="00DC01B1"/>
    <w:rsid w:val="00DC04F2"/>
    <w:rsid w:val="00DC1026"/>
    <w:rsid w:val="00DC1FE1"/>
    <w:rsid w:val="00DC3F40"/>
    <w:rsid w:val="00DC46F9"/>
    <w:rsid w:val="00DC46FD"/>
    <w:rsid w:val="00DC54B6"/>
    <w:rsid w:val="00DC5D69"/>
    <w:rsid w:val="00DC5E8D"/>
    <w:rsid w:val="00DC613B"/>
    <w:rsid w:val="00DC63AD"/>
    <w:rsid w:val="00DC7785"/>
    <w:rsid w:val="00DC7958"/>
    <w:rsid w:val="00DD0C34"/>
    <w:rsid w:val="00DD214B"/>
    <w:rsid w:val="00DD2AA0"/>
    <w:rsid w:val="00DD3609"/>
    <w:rsid w:val="00DD52E4"/>
    <w:rsid w:val="00DD56F1"/>
    <w:rsid w:val="00DD714E"/>
    <w:rsid w:val="00DD7B59"/>
    <w:rsid w:val="00DE0589"/>
    <w:rsid w:val="00DE1B6A"/>
    <w:rsid w:val="00DE2F85"/>
    <w:rsid w:val="00DE3316"/>
    <w:rsid w:val="00DE3F6A"/>
    <w:rsid w:val="00DE4533"/>
    <w:rsid w:val="00DE4997"/>
    <w:rsid w:val="00DE578E"/>
    <w:rsid w:val="00DE58D9"/>
    <w:rsid w:val="00DE64E5"/>
    <w:rsid w:val="00DE6542"/>
    <w:rsid w:val="00DE6B8B"/>
    <w:rsid w:val="00DE6FFF"/>
    <w:rsid w:val="00DE70F3"/>
    <w:rsid w:val="00DF05E8"/>
    <w:rsid w:val="00DF287D"/>
    <w:rsid w:val="00DF2FC5"/>
    <w:rsid w:val="00DF453C"/>
    <w:rsid w:val="00DF5543"/>
    <w:rsid w:val="00DF67FA"/>
    <w:rsid w:val="00E00CB6"/>
    <w:rsid w:val="00E0132A"/>
    <w:rsid w:val="00E01AB0"/>
    <w:rsid w:val="00E01AC6"/>
    <w:rsid w:val="00E01E84"/>
    <w:rsid w:val="00E0235D"/>
    <w:rsid w:val="00E02D65"/>
    <w:rsid w:val="00E04297"/>
    <w:rsid w:val="00E05371"/>
    <w:rsid w:val="00E06D27"/>
    <w:rsid w:val="00E070F1"/>
    <w:rsid w:val="00E101B1"/>
    <w:rsid w:val="00E10D05"/>
    <w:rsid w:val="00E119FC"/>
    <w:rsid w:val="00E120E2"/>
    <w:rsid w:val="00E12FBF"/>
    <w:rsid w:val="00E13284"/>
    <w:rsid w:val="00E135AB"/>
    <w:rsid w:val="00E13A9E"/>
    <w:rsid w:val="00E13FF6"/>
    <w:rsid w:val="00E1444E"/>
    <w:rsid w:val="00E1706B"/>
    <w:rsid w:val="00E2055C"/>
    <w:rsid w:val="00E20DEF"/>
    <w:rsid w:val="00E22414"/>
    <w:rsid w:val="00E23EE2"/>
    <w:rsid w:val="00E2459F"/>
    <w:rsid w:val="00E25689"/>
    <w:rsid w:val="00E25CF8"/>
    <w:rsid w:val="00E26DD9"/>
    <w:rsid w:val="00E3074B"/>
    <w:rsid w:val="00E31081"/>
    <w:rsid w:val="00E31445"/>
    <w:rsid w:val="00E31F27"/>
    <w:rsid w:val="00E32170"/>
    <w:rsid w:val="00E328D7"/>
    <w:rsid w:val="00E32D87"/>
    <w:rsid w:val="00E32F65"/>
    <w:rsid w:val="00E33DC3"/>
    <w:rsid w:val="00E3431D"/>
    <w:rsid w:val="00E36E61"/>
    <w:rsid w:val="00E3750F"/>
    <w:rsid w:val="00E376A8"/>
    <w:rsid w:val="00E37C81"/>
    <w:rsid w:val="00E41CF6"/>
    <w:rsid w:val="00E41F52"/>
    <w:rsid w:val="00E42B3B"/>
    <w:rsid w:val="00E434C9"/>
    <w:rsid w:val="00E449ED"/>
    <w:rsid w:val="00E45E61"/>
    <w:rsid w:val="00E4621F"/>
    <w:rsid w:val="00E467D2"/>
    <w:rsid w:val="00E47A9B"/>
    <w:rsid w:val="00E52404"/>
    <w:rsid w:val="00E5299A"/>
    <w:rsid w:val="00E53C00"/>
    <w:rsid w:val="00E53E59"/>
    <w:rsid w:val="00E54034"/>
    <w:rsid w:val="00E55102"/>
    <w:rsid w:val="00E55393"/>
    <w:rsid w:val="00E55C86"/>
    <w:rsid w:val="00E56F6F"/>
    <w:rsid w:val="00E571CA"/>
    <w:rsid w:val="00E57221"/>
    <w:rsid w:val="00E600BA"/>
    <w:rsid w:val="00E61904"/>
    <w:rsid w:val="00E623A2"/>
    <w:rsid w:val="00E6258D"/>
    <w:rsid w:val="00E626EF"/>
    <w:rsid w:val="00E636B2"/>
    <w:rsid w:val="00E6380D"/>
    <w:rsid w:val="00E64286"/>
    <w:rsid w:val="00E657BC"/>
    <w:rsid w:val="00E6709E"/>
    <w:rsid w:val="00E671E2"/>
    <w:rsid w:val="00E6770C"/>
    <w:rsid w:val="00E67FD2"/>
    <w:rsid w:val="00E70BB3"/>
    <w:rsid w:val="00E70E45"/>
    <w:rsid w:val="00E71A6C"/>
    <w:rsid w:val="00E71C29"/>
    <w:rsid w:val="00E726CE"/>
    <w:rsid w:val="00E730BE"/>
    <w:rsid w:val="00E73299"/>
    <w:rsid w:val="00E73613"/>
    <w:rsid w:val="00E73853"/>
    <w:rsid w:val="00E73C8C"/>
    <w:rsid w:val="00E74099"/>
    <w:rsid w:val="00E74D0A"/>
    <w:rsid w:val="00E7638C"/>
    <w:rsid w:val="00E77DE1"/>
    <w:rsid w:val="00E81165"/>
    <w:rsid w:val="00E81833"/>
    <w:rsid w:val="00E81D67"/>
    <w:rsid w:val="00E81D8B"/>
    <w:rsid w:val="00E8316A"/>
    <w:rsid w:val="00E832D6"/>
    <w:rsid w:val="00E8428F"/>
    <w:rsid w:val="00E856E3"/>
    <w:rsid w:val="00E85745"/>
    <w:rsid w:val="00E85E11"/>
    <w:rsid w:val="00E86386"/>
    <w:rsid w:val="00E87C13"/>
    <w:rsid w:val="00E908F7"/>
    <w:rsid w:val="00E90F05"/>
    <w:rsid w:val="00E923C9"/>
    <w:rsid w:val="00E93F5D"/>
    <w:rsid w:val="00E94EE8"/>
    <w:rsid w:val="00E95229"/>
    <w:rsid w:val="00E9703C"/>
    <w:rsid w:val="00E97580"/>
    <w:rsid w:val="00EA0566"/>
    <w:rsid w:val="00EA1065"/>
    <w:rsid w:val="00EA13D7"/>
    <w:rsid w:val="00EA1FA3"/>
    <w:rsid w:val="00EA2D43"/>
    <w:rsid w:val="00EA3CFC"/>
    <w:rsid w:val="00EA4541"/>
    <w:rsid w:val="00EA5CAA"/>
    <w:rsid w:val="00EA5FA9"/>
    <w:rsid w:val="00EA752F"/>
    <w:rsid w:val="00EA7C62"/>
    <w:rsid w:val="00EB021A"/>
    <w:rsid w:val="00EB0239"/>
    <w:rsid w:val="00EB03E4"/>
    <w:rsid w:val="00EB0FE4"/>
    <w:rsid w:val="00EB1029"/>
    <w:rsid w:val="00EB4664"/>
    <w:rsid w:val="00EB50C3"/>
    <w:rsid w:val="00EB5267"/>
    <w:rsid w:val="00EB5A3B"/>
    <w:rsid w:val="00EB61E4"/>
    <w:rsid w:val="00EB7B7D"/>
    <w:rsid w:val="00EC03CC"/>
    <w:rsid w:val="00EC46AD"/>
    <w:rsid w:val="00EC64E0"/>
    <w:rsid w:val="00EC67A2"/>
    <w:rsid w:val="00EC6A1A"/>
    <w:rsid w:val="00EC73B8"/>
    <w:rsid w:val="00EC76E2"/>
    <w:rsid w:val="00EC7886"/>
    <w:rsid w:val="00EC7D66"/>
    <w:rsid w:val="00ED0271"/>
    <w:rsid w:val="00ED077C"/>
    <w:rsid w:val="00ED0DD3"/>
    <w:rsid w:val="00ED130C"/>
    <w:rsid w:val="00ED1427"/>
    <w:rsid w:val="00ED205A"/>
    <w:rsid w:val="00ED22B0"/>
    <w:rsid w:val="00ED5304"/>
    <w:rsid w:val="00ED5929"/>
    <w:rsid w:val="00ED69C6"/>
    <w:rsid w:val="00EE07DE"/>
    <w:rsid w:val="00EE0B20"/>
    <w:rsid w:val="00EE1A5E"/>
    <w:rsid w:val="00EE29EE"/>
    <w:rsid w:val="00EE3A6B"/>
    <w:rsid w:val="00EE5490"/>
    <w:rsid w:val="00EE627B"/>
    <w:rsid w:val="00EE674C"/>
    <w:rsid w:val="00EE7144"/>
    <w:rsid w:val="00EF00D2"/>
    <w:rsid w:val="00EF0BF8"/>
    <w:rsid w:val="00EF19F7"/>
    <w:rsid w:val="00EF1C96"/>
    <w:rsid w:val="00EF22A7"/>
    <w:rsid w:val="00EF281E"/>
    <w:rsid w:val="00EF2B2D"/>
    <w:rsid w:val="00EF335A"/>
    <w:rsid w:val="00EF368D"/>
    <w:rsid w:val="00EF5EEF"/>
    <w:rsid w:val="00EF7E27"/>
    <w:rsid w:val="00F01273"/>
    <w:rsid w:val="00F01600"/>
    <w:rsid w:val="00F016E3"/>
    <w:rsid w:val="00F01A2F"/>
    <w:rsid w:val="00F0257F"/>
    <w:rsid w:val="00F03BCB"/>
    <w:rsid w:val="00F05959"/>
    <w:rsid w:val="00F1224B"/>
    <w:rsid w:val="00F12752"/>
    <w:rsid w:val="00F12E23"/>
    <w:rsid w:val="00F1499A"/>
    <w:rsid w:val="00F14FD0"/>
    <w:rsid w:val="00F15D34"/>
    <w:rsid w:val="00F164E0"/>
    <w:rsid w:val="00F16686"/>
    <w:rsid w:val="00F17D56"/>
    <w:rsid w:val="00F233EE"/>
    <w:rsid w:val="00F246D0"/>
    <w:rsid w:val="00F24EF1"/>
    <w:rsid w:val="00F25862"/>
    <w:rsid w:val="00F30692"/>
    <w:rsid w:val="00F31EFB"/>
    <w:rsid w:val="00F31F9B"/>
    <w:rsid w:val="00F322D9"/>
    <w:rsid w:val="00F32CA4"/>
    <w:rsid w:val="00F332F4"/>
    <w:rsid w:val="00F347F0"/>
    <w:rsid w:val="00F34885"/>
    <w:rsid w:val="00F36096"/>
    <w:rsid w:val="00F371FD"/>
    <w:rsid w:val="00F375CC"/>
    <w:rsid w:val="00F37BBB"/>
    <w:rsid w:val="00F43067"/>
    <w:rsid w:val="00F433EA"/>
    <w:rsid w:val="00F4364C"/>
    <w:rsid w:val="00F437A4"/>
    <w:rsid w:val="00F44139"/>
    <w:rsid w:val="00F44215"/>
    <w:rsid w:val="00F448F2"/>
    <w:rsid w:val="00F44B5A"/>
    <w:rsid w:val="00F44C9B"/>
    <w:rsid w:val="00F4508F"/>
    <w:rsid w:val="00F465B1"/>
    <w:rsid w:val="00F47690"/>
    <w:rsid w:val="00F47898"/>
    <w:rsid w:val="00F5004B"/>
    <w:rsid w:val="00F53ACF"/>
    <w:rsid w:val="00F53D72"/>
    <w:rsid w:val="00F561D1"/>
    <w:rsid w:val="00F56667"/>
    <w:rsid w:val="00F56B45"/>
    <w:rsid w:val="00F56E62"/>
    <w:rsid w:val="00F629A8"/>
    <w:rsid w:val="00F62BF0"/>
    <w:rsid w:val="00F63A7E"/>
    <w:rsid w:val="00F63D95"/>
    <w:rsid w:val="00F64127"/>
    <w:rsid w:val="00F65AF6"/>
    <w:rsid w:val="00F65F66"/>
    <w:rsid w:val="00F66960"/>
    <w:rsid w:val="00F66A22"/>
    <w:rsid w:val="00F66BA6"/>
    <w:rsid w:val="00F71C37"/>
    <w:rsid w:val="00F7210C"/>
    <w:rsid w:val="00F72F27"/>
    <w:rsid w:val="00F743AD"/>
    <w:rsid w:val="00F746C7"/>
    <w:rsid w:val="00F74C91"/>
    <w:rsid w:val="00F7555A"/>
    <w:rsid w:val="00F76835"/>
    <w:rsid w:val="00F76870"/>
    <w:rsid w:val="00F80207"/>
    <w:rsid w:val="00F80841"/>
    <w:rsid w:val="00F8224A"/>
    <w:rsid w:val="00F8270A"/>
    <w:rsid w:val="00F84377"/>
    <w:rsid w:val="00F858E7"/>
    <w:rsid w:val="00F85EA6"/>
    <w:rsid w:val="00F877A0"/>
    <w:rsid w:val="00F90147"/>
    <w:rsid w:val="00F92C1C"/>
    <w:rsid w:val="00F931C4"/>
    <w:rsid w:val="00F93389"/>
    <w:rsid w:val="00F93861"/>
    <w:rsid w:val="00F9550D"/>
    <w:rsid w:val="00F95C28"/>
    <w:rsid w:val="00F963FB"/>
    <w:rsid w:val="00FA074C"/>
    <w:rsid w:val="00FA1A77"/>
    <w:rsid w:val="00FA1E2A"/>
    <w:rsid w:val="00FA207E"/>
    <w:rsid w:val="00FA243E"/>
    <w:rsid w:val="00FA2643"/>
    <w:rsid w:val="00FA27EF"/>
    <w:rsid w:val="00FA2D09"/>
    <w:rsid w:val="00FA2DA4"/>
    <w:rsid w:val="00FA3D9E"/>
    <w:rsid w:val="00FA409A"/>
    <w:rsid w:val="00FA723D"/>
    <w:rsid w:val="00FA7402"/>
    <w:rsid w:val="00FA7478"/>
    <w:rsid w:val="00FA7E49"/>
    <w:rsid w:val="00FB0826"/>
    <w:rsid w:val="00FB1DCA"/>
    <w:rsid w:val="00FB332F"/>
    <w:rsid w:val="00FB345D"/>
    <w:rsid w:val="00FB425C"/>
    <w:rsid w:val="00FB4F3C"/>
    <w:rsid w:val="00FB717E"/>
    <w:rsid w:val="00FC019C"/>
    <w:rsid w:val="00FC26BF"/>
    <w:rsid w:val="00FC2746"/>
    <w:rsid w:val="00FC482C"/>
    <w:rsid w:val="00FC5711"/>
    <w:rsid w:val="00FC5856"/>
    <w:rsid w:val="00FC6B9E"/>
    <w:rsid w:val="00FC7772"/>
    <w:rsid w:val="00FD06FB"/>
    <w:rsid w:val="00FD0755"/>
    <w:rsid w:val="00FD1658"/>
    <w:rsid w:val="00FD1BCB"/>
    <w:rsid w:val="00FD296C"/>
    <w:rsid w:val="00FD2B75"/>
    <w:rsid w:val="00FD36AC"/>
    <w:rsid w:val="00FD4296"/>
    <w:rsid w:val="00FD4B78"/>
    <w:rsid w:val="00FD556C"/>
    <w:rsid w:val="00FD61BD"/>
    <w:rsid w:val="00FD6363"/>
    <w:rsid w:val="00FD65D6"/>
    <w:rsid w:val="00FD758E"/>
    <w:rsid w:val="00FE04B6"/>
    <w:rsid w:val="00FE0A9C"/>
    <w:rsid w:val="00FE19BC"/>
    <w:rsid w:val="00FE4C62"/>
    <w:rsid w:val="00FE699F"/>
    <w:rsid w:val="00FE78E3"/>
    <w:rsid w:val="00FF2635"/>
    <w:rsid w:val="00FF304C"/>
    <w:rsid w:val="00FF3ABF"/>
    <w:rsid w:val="00FF3E49"/>
    <w:rsid w:val="00FF4121"/>
    <w:rsid w:val="00FF5288"/>
    <w:rsid w:val="00FF5B98"/>
    <w:rsid w:val="00FF78E0"/>
    <w:rsid w:val="00FF7FF6"/>
    <w:rsid w:val="0284056C"/>
    <w:rsid w:val="034F46D6"/>
    <w:rsid w:val="03AD58A1"/>
    <w:rsid w:val="03C74493"/>
    <w:rsid w:val="04BB2603"/>
    <w:rsid w:val="04C82992"/>
    <w:rsid w:val="059705B7"/>
    <w:rsid w:val="05A351AD"/>
    <w:rsid w:val="074B78AB"/>
    <w:rsid w:val="081B76D3"/>
    <w:rsid w:val="083B347B"/>
    <w:rsid w:val="08874912"/>
    <w:rsid w:val="09A92503"/>
    <w:rsid w:val="09B01C47"/>
    <w:rsid w:val="09D05E45"/>
    <w:rsid w:val="0A294E28"/>
    <w:rsid w:val="0A56558B"/>
    <w:rsid w:val="0A6C764B"/>
    <w:rsid w:val="0B0B182B"/>
    <w:rsid w:val="0C9C64B3"/>
    <w:rsid w:val="0DE56999"/>
    <w:rsid w:val="0E1A1D85"/>
    <w:rsid w:val="0E7343A1"/>
    <w:rsid w:val="0E741495"/>
    <w:rsid w:val="0EF771F0"/>
    <w:rsid w:val="0F087E2F"/>
    <w:rsid w:val="0F4F1D2A"/>
    <w:rsid w:val="0F5B32D6"/>
    <w:rsid w:val="0FA66633"/>
    <w:rsid w:val="118440E5"/>
    <w:rsid w:val="130A23C8"/>
    <w:rsid w:val="13573133"/>
    <w:rsid w:val="13C83C09"/>
    <w:rsid w:val="14BE346A"/>
    <w:rsid w:val="14F21366"/>
    <w:rsid w:val="151E215B"/>
    <w:rsid w:val="156E0322"/>
    <w:rsid w:val="16B94831"/>
    <w:rsid w:val="16BA2357"/>
    <w:rsid w:val="195E521C"/>
    <w:rsid w:val="19645A8A"/>
    <w:rsid w:val="19FE5F37"/>
    <w:rsid w:val="1A312930"/>
    <w:rsid w:val="1A4C32C6"/>
    <w:rsid w:val="1A78230D"/>
    <w:rsid w:val="1AF35E37"/>
    <w:rsid w:val="1B787A2E"/>
    <w:rsid w:val="1C56667E"/>
    <w:rsid w:val="1C99656B"/>
    <w:rsid w:val="1F07473C"/>
    <w:rsid w:val="1FF42347"/>
    <w:rsid w:val="20711CD8"/>
    <w:rsid w:val="20C0517F"/>
    <w:rsid w:val="21605758"/>
    <w:rsid w:val="217B0BD5"/>
    <w:rsid w:val="22105417"/>
    <w:rsid w:val="22370D00"/>
    <w:rsid w:val="22F73B45"/>
    <w:rsid w:val="2387035D"/>
    <w:rsid w:val="239F6B5C"/>
    <w:rsid w:val="2471674B"/>
    <w:rsid w:val="24C83E91"/>
    <w:rsid w:val="25B61F3B"/>
    <w:rsid w:val="27AF30E6"/>
    <w:rsid w:val="27DD7C53"/>
    <w:rsid w:val="287560DE"/>
    <w:rsid w:val="295538F7"/>
    <w:rsid w:val="2C5A6534"/>
    <w:rsid w:val="2CAB3B93"/>
    <w:rsid w:val="2CBF6560"/>
    <w:rsid w:val="2E8B066A"/>
    <w:rsid w:val="2F9C03F4"/>
    <w:rsid w:val="30E65DCB"/>
    <w:rsid w:val="3106021B"/>
    <w:rsid w:val="312F769E"/>
    <w:rsid w:val="31864EB8"/>
    <w:rsid w:val="31C0555A"/>
    <w:rsid w:val="31ED4F37"/>
    <w:rsid w:val="322873BD"/>
    <w:rsid w:val="324803BF"/>
    <w:rsid w:val="32E91BA2"/>
    <w:rsid w:val="33107CFA"/>
    <w:rsid w:val="3331778D"/>
    <w:rsid w:val="33557238"/>
    <w:rsid w:val="34C603ED"/>
    <w:rsid w:val="36F154C9"/>
    <w:rsid w:val="387B2A0F"/>
    <w:rsid w:val="38E47094"/>
    <w:rsid w:val="398C14D9"/>
    <w:rsid w:val="399D1235"/>
    <w:rsid w:val="3A711CD3"/>
    <w:rsid w:val="3B3D6F2F"/>
    <w:rsid w:val="3CAF1767"/>
    <w:rsid w:val="3CBA010B"/>
    <w:rsid w:val="3E175815"/>
    <w:rsid w:val="3FA73DCB"/>
    <w:rsid w:val="40FC5196"/>
    <w:rsid w:val="43747266"/>
    <w:rsid w:val="43D9531B"/>
    <w:rsid w:val="43FB34E3"/>
    <w:rsid w:val="441A1710"/>
    <w:rsid w:val="44547675"/>
    <w:rsid w:val="468D44FA"/>
    <w:rsid w:val="46C2478C"/>
    <w:rsid w:val="46C64100"/>
    <w:rsid w:val="473236C0"/>
    <w:rsid w:val="48580F04"/>
    <w:rsid w:val="49695393"/>
    <w:rsid w:val="49FF44E4"/>
    <w:rsid w:val="4A791606"/>
    <w:rsid w:val="4B1F5D09"/>
    <w:rsid w:val="4C4C6FD2"/>
    <w:rsid w:val="4C9E7102"/>
    <w:rsid w:val="4D714816"/>
    <w:rsid w:val="4E1C5A3D"/>
    <w:rsid w:val="4F5A2CE9"/>
    <w:rsid w:val="52F263F9"/>
    <w:rsid w:val="537868FE"/>
    <w:rsid w:val="55050666"/>
    <w:rsid w:val="55FC5E1B"/>
    <w:rsid w:val="561D378D"/>
    <w:rsid w:val="562D7718"/>
    <w:rsid w:val="563665FD"/>
    <w:rsid w:val="567A17ED"/>
    <w:rsid w:val="56A812A9"/>
    <w:rsid w:val="56E147BB"/>
    <w:rsid w:val="57123788"/>
    <w:rsid w:val="5740208C"/>
    <w:rsid w:val="583059FA"/>
    <w:rsid w:val="58427DDB"/>
    <w:rsid w:val="58A40196"/>
    <w:rsid w:val="59260BAB"/>
    <w:rsid w:val="5A1D1FAE"/>
    <w:rsid w:val="5C553C81"/>
    <w:rsid w:val="5CE60D7D"/>
    <w:rsid w:val="5CFB5EAA"/>
    <w:rsid w:val="5D69550A"/>
    <w:rsid w:val="5E7B3747"/>
    <w:rsid w:val="5FDC0215"/>
    <w:rsid w:val="600339F4"/>
    <w:rsid w:val="607F676F"/>
    <w:rsid w:val="60987E87"/>
    <w:rsid w:val="60CA62C0"/>
    <w:rsid w:val="612105D5"/>
    <w:rsid w:val="63422A85"/>
    <w:rsid w:val="63D27965"/>
    <w:rsid w:val="66724822"/>
    <w:rsid w:val="66D576C3"/>
    <w:rsid w:val="67EE0AE5"/>
    <w:rsid w:val="68752FB5"/>
    <w:rsid w:val="68776D2D"/>
    <w:rsid w:val="699B4C9D"/>
    <w:rsid w:val="6AB71FCC"/>
    <w:rsid w:val="6B8960C0"/>
    <w:rsid w:val="6C335661"/>
    <w:rsid w:val="6D7D3E7C"/>
    <w:rsid w:val="6E076DA5"/>
    <w:rsid w:val="6E1F40EF"/>
    <w:rsid w:val="6E777A87"/>
    <w:rsid w:val="6EEB2223"/>
    <w:rsid w:val="6F80296B"/>
    <w:rsid w:val="701663E5"/>
    <w:rsid w:val="71107D1F"/>
    <w:rsid w:val="7144725F"/>
    <w:rsid w:val="714B51FB"/>
    <w:rsid w:val="71E511AB"/>
    <w:rsid w:val="72757DB1"/>
    <w:rsid w:val="7295497F"/>
    <w:rsid w:val="750D2EF3"/>
    <w:rsid w:val="75D43A11"/>
    <w:rsid w:val="763444AF"/>
    <w:rsid w:val="76F5625B"/>
    <w:rsid w:val="77D0645A"/>
    <w:rsid w:val="78715728"/>
    <w:rsid w:val="792720A9"/>
    <w:rsid w:val="7B116B6D"/>
    <w:rsid w:val="7B871525"/>
    <w:rsid w:val="7BC71922"/>
    <w:rsid w:val="7C3D3992"/>
    <w:rsid w:val="7CB77BE8"/>
    <w:rsid w:val="7D5B68C5"/>
    <w:rsid w:val="7E002EC9"/>
    <w:rsid w:val="7E7C4C45"/>
    <w:rsid w:val="7EC506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00" w:lineRule="exact"/>
    </w:pPr>
    <w:rPr>
      <w:rFonts w:ascii="Times New Roman" w:hAnsi="Times New Roman" w:eastAsia="宋体" w:cs="Times New Roman"/>
      <w:kern w:val="2"/>
      <w:sz w:val="24"/>
      <w:lang w:val="en-US" w:eastAsia="zh-CN" w:bidi="ar-SA"/>
    </w:rPr>
  </w:style>
  <w:style w:type="paragraph" w:styleId="2">
    <w:name w:val="heading 1"/>
    <w:next w:val="1"/>
    <w:link w:val="30"/>
    <w:qFormat/>
    <w:uiPriority w:val="9"/>
    <w:pPr>
      <w:keepNext/>
      <w:spacing w:beforeLines="50" w:afterLines="50" w:line="440" w:lineRule="exact"/>
      <w:jc w:val="center"/>
      <w:outlineLvl w:val="0"/>
    </w:pPr>
    <w:rPr>
      <w:rFonts w:ascii="宋体" w:hAnsi="宋体" w:eastAsia="宋体" w:cs="Times New Roman"/>
      <w:b/>
      <w:bCs/>
      <w:kern w:val="2"/>
      <w:sz w:val="32"/>
      <w:lang w:val="en-US" w:eastAsia="zh-CN" w:bidi="ar-SA"/>
    </w:rPr>
  </w:style>
  <w:style w:type="paragraph" w:styleId="3">
    <w:name w:val="heading 2"/>
    <w:basedOn w:val="1"/>
    <w:next w:val="1"/>
    <w:link w:val="31"/>
    <w:qFormat/>
    <w:uiPriority w:val="0"/>
    <w:pPr>
      <w:keepNext/>
      <w:keepLines/>
      <w:spacing w:after="120" w:line="460" w:lineRule="exact"/>
      <w:jc w:val="center"/>
      <w:outlineLvl w:val="1"/>
    </w:pPr>
    <w:rPr>
      <w:rFonts w:ascii="宋体" w:hAnsi="宋体" w:eastAsia="宋体" w:cs="Times New Roman"/>
      <w:b/>
      <w:bCs/>
      <w:kern w:val="2"/>
      <w:sz w:val="24"/>
      <w:szCs w:val="24"/>
      <w:lang w:val="en-US" w:eastAsia="zh-CN" w:bidi="ar-SA"/>
    </w:rPr>
  </w:style>
  <w:style w:type="paragraph" w:styleId="4">
    <w:name w:val="heading 3"/>
    <w:next w:val="1"/>
    <w:link w:val="33"/>
    <w:qFormat/>
    <w:uiPriority w:val="9"/>
    <w:pPr>
      <w:keepNext/>
      <w:keepLines/>
      <w:spacing w:line="500" w:lineRule="exact"/>
      <w:jc w:val="center"/>
      <w:outlineLvl w:val="2"/>
    </w:pPr>
    <w:rPr>
      <w:rFonts w:ascii="宋体" w:hAnsi="宋体" w:eastAsia="宋体" w:cs="Times New Roman"/>
      <w:b/>
      <w:bCs/>
      <w:kern w:val="2"/>
      <w:sz w:val="24"/>
      <w:szCs w:val="24"/>
      <w:lang w:val="en-US" w:eastAsia="zh-CN" w:bidi="ar-SA"/>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8"/>
    <w:unhideWhenUsed/>
    <w:qFormat/>
    <w:uiPriority w:val="99"/>
    <w:pPr>
      <w:spacing w:line="240" w:lineRule="auto"/>
      <w:jc w:val="both"/>
    </w:pPr>
    <w:rPr>
      <w:rFonts w:ascii="宋体"/>
      <w:kern w:val="0"/>
      <w:sz w:val="18"/>
      <w:szCs w:val="18"/>
      <w:lang w:val="zh-CN" w:eastAsia="zh-CN"/>
    </w:rPr>
  </w:style>
  <w:style w:type="paragraph" w:styleId="6">
    <w:name w:val="annotation text"/>
    <w:basedOn w:val="1"/>
    <w:link w:val="40"/>
    <w:unhideWhenUsed/>
    <w:qFormat/>
    <w:uiPriority w:val="99"/>
    <w:rPr>
      <w:kern w:val="0"/>
      <w:sz w:val="20"/>
      <w:lang w:val="zh-CN" w:eastAsia="zh-CN"/>
    </w:rPr>
  </w:style>
  <w:style w:type="paragraph" w:styleId="7">
    <w:name w:val="Body Text"/>
    <w:basedOn w:val="1"/>
    <w:next w:val="8"/>
    <w:link w:val="59"/>
    <w:qFormat/>
    <w:uiPriority w:val="99"/>
    <w:pPr>
      <w:spacing w:line="240" w:lineRule="auto"/>
      <w:jc w:val="both"/>
    </w:pPr>
    <w:rPr>
      <w:sz w:val="21"/>
      <w:szCs w:val="21"/>
    </w:rPr>
  </w:style>
  <w:style w:type="paragraph" w:customStyle="1" w:styleId="8">
    <w:name w:val="段"/>
    <w:qFormat/>
    <w:uiPriority w:val="0"/>
    <w:pPr>
      <w:autoSpaceDE w:val="0"/>
      <w:autoSpaceDN w:val="0"/>
      <w:ind w:firstLine="200" w:firstLineChars="200"/>
      <w:jc w:val="both"/>
    </w:pPr>
    <w:rPr>
      <w:rFonts w:ascii="宋体" w:hAnsi="Times New Roman" w:eastAsia="微软雅黑" w:cs="Calibri"/>
      <w:sz w:val="22"/>
      <w:szCs w:val="22"/>
      <w:lang w:val="en-US" w:eastAsia="zh-CN" w:bidi="ar-SA"/>
    </w:rPr>
  </w:style>
  <w:style w:type="paragraph" w:styleId="9">
    <w:name w:val="toc 3"/>
    <w:basedOn w:val="1"/>
    <w:next w:val="1"/>
    <w:unhideWhenUsed/>
    <w:qFormat/>
    <w:uiPriority w:val="39"/>
    <w:pPr>
      <w:tabs>
        <w:tab w:val="right" w:leader="dot" w:pos="9403"/>
      </w:tabs>
      <w:spacing w:line="460" w:lineRule="exact"/>
      <w:ind w:firstLine="283" w:firstLineChars="118"/>
    </w:pPr>
  </w:style>
  <w:style w:type="paragraph" w:styleId="10">
    <w:name w:val="Plain Text"/>
    <w:basedOn w:val="1"/>
    <w:link w:val="38"/>
    <w:qFormat/>
    <w:uiPriority w:val="0"/>
    <w:rPr>
      <w:rFonts w:ascii="宋体" w:hAnsi="Courier New"/>
      <w:kern w:val="0"/>
      <w:sz w:val="20"/>
      <w:lang w:val="zh-CN" w:eastAsia="zh-CN"/>
    </w:rPr>
  </w:style>
  <w:style w:type="paragraph" w:styleId="11">
    <w:name w:val="Date"/>
    <w:basedOn w:val="1"/>
    <w:next w:val="1"/>
    <w:link w:val="34"/>
    <w:qFormat/>
    <w:uiPriority w:val="0"/>
    <w:rPr>
      <w:kern w:val="0"/>
      <w:sz w:val="28"/>
      <w:lang w:val="zh-CN" w:eastAsia="zh-CN"/>
    </w:rPr>
  </w:style>
  <w:style w:type="paragraph" w:styleId="12">
    <w:name w:val="Balloon Text"/>
    <w:basedOn w:val="1"/>
    <w:link w:val="29"/>
    <w:unhideWhenUsed/>
    <w:qFormat/>
    <w:uiPriority w:val="99"/>
    <w:rPr>
      <w:kern w:val="0"/>
      <w:sz w:val="18"/>
      <w:szCs w:val="18"/>
      <w:lang w:val="zh-CN" w:eastAsia="zh-CN"/>
    </w:rPr>
  </w:style>
  <w:style w:type="paragraph" w:styleId="13">
    <w:name w:val="footer"/>
    <w:basedOn w:val="1"/>
    <w:link w:val="43"/>
    <w:unhideWhenUsed/>
    <w:qFormat/>
    <w:uiPriority w:val="99"/>
    <w:pPr>
      <w:tabs>
        <w:tab w:val="center" w:pos="4153"/>
        <w:tab w:val="right" w:pos="8306"/>
      </w:tabs>
      <w:snapToGrid w:val="0"/>
    </w:pPr>
    <w:rPr>
      <w:rFonts w:ascii="Calibri" w:hAnsi="Calibri"/>
      <w:kern w:val="0"/>
      <w:sz w:val="18"/>
      <w:szCs w:val="18"/>
      <w:lang w:val="zh-CN" w:eastAsia="zh-CN"/>
    </w:rPr>
  </w:style>
  <w:style w:type="paragraph" w:styleId="14">
    <w:name w:val="header"/>
    <w:basedOn w:val="1"/>
    <w:link w:val="35"/>
    <w:unhideWhenUsed/>
    <w:qFormat/>
    <w:uiPriority w:val="99"/>
    <w:pPr>
      <w:pBdr>
        <w:bottom w:val="single" w:color="auto" w:sz="6" w:space="1"/>
      </w:pBdr>
      <w:tabs>
        <w:tab w:val="center" w:pos="4153"/>
        <w:tab w:val="right" w:pos="8306"/>
      </w:tabs>
      <w:snapToGrid w:val="0"/>
      <w:jc w:val="center"/>
    </w:pPr>
    <w:rPr>
      <w:rFonts w:ascii="Calibri" w:hAnsi="Calibri"/>
      <w:kern w:val="0"/>
      <w:sz w:val="18"/>
      <w:szCs w:val="18"/>
      <w:lang w:val="zh-CN" w:eastAsia="zh-CN"/>
    </w:rPr>
  </w:style>
  <w:style w:type="paragraph" w:styleId="15">
    <w:name w:val="toc 1"/>
    <w:basedOn w:val="1"/>
    <w:next w:val="1"/>
    <w:unhideWhenUsed/>
    <w:qFormat/>
    <w:uiPriority w:val="39"/>
  </w:style>
  <w:style w:type="paragraph" w:styleId="16">
    <w:name w:val="toc 2"/>
    <w:basedOn w:val="1"/>
    <w:next w:val="1"/>
    <w:unhideWhenUsed/>
    <w:qFormat/>
    <w:uiPriority w:val="39"/>
    <w:pPr>
      <w:tabs>
        <w:tab w:val="right" w:leader="dot" w:pos="9403"/>
      </w:tabs>
      <w:spacing w:line="460" w:lineRule="exact"/>
      <w:ind w:left="283" w:leftChars="118"/>
    </w:pPr>
  </w:style>
  <w:style w:type="paragraph" w:styleId="17">
    <w:name w:val="Normal (Web)"/>
    <w:basedOn w:val="1"/>
    <w:qFormat/>
    <w:uiPriority w:val="99"/>
    <w:pPr>
      <w:widowControl/>
      <w:spacing w:before="100" w:beforeAutospacing="1" w:after="100" w:afterAutospacing="1"/>
    </w:pPr>
    <w:rPr>
      <w:rFonts w:ascii="宋体" w:hAnsi="宋体"/>
      <w:color w:val="000000"/>
      <w:kern w:val="0"/>
      <w:szCs w:val="24"/>
    </w:rPr>
  </w:style>
  <w:style w:type="paragraph" w:styleId="18">
    <w:name w:val="Title"/>
    <w:basedOn w:val="1"/>
    <w:next w:val="1"/>
    <w:link w:val="27"/>
    <w:qFormat/>
    <w:uiPriority w:val="0"/>
    <w:pPr>
      <w:spacing w:before="240" w:after="60" w:line="240" w:lineRule="auto"/>
      <w:jc w:val="center"/>
      <w:outlineLvl w:val="0"/>
    </w:pPr>
    <w:rPr>
      <w:rFonts w:ascii="Cambria" w:hAnsi="Cambria"/>
      <w:b/>
      <w:bCs/>
      <w:kern w:val="0"/>
      <w:sz w:val="32"/>
      <w:szCs w:val="32"/>
      <w:lang w:val="zh-CN" w:eastAsia="zh-CN"/>
    </w:rPr>
  </w:style>
  <w:style w:type="paragraph" w:styleId="19">
    <w:name w:val="annotation subject"/>
    <w:basedOn w:val="6"/>
    <w:next w:val="6"/>
    <w:link w:val="37"/>
    <w:unhideWhenUsed/>
    <w:qFormat/>
    <w:uiPriority w:val="99"/>
    <w:rPr>
      <w:b/>
      <w:bCs/>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qFormat/>
    <w:uiPriority w:val="22"/>
    <w:rPr>
      <w:b/>
      <w:bCs/>
    </w:rPr>
  </w:style>
  <w:style w:type="character" w:styleId="24">
    <w:name w:val="page number"/>
    <w:basedOn w:val="22"/>
    <w:qFormat/>
    <w:uiPriority w:val="0"/>
  </w:style>
  <w:style w:type="character" w:styleId="25">
    <w:name w:val="Hyperlink"/>
    <w:qFormat/>
    <w:uiPriority w:val="99"/>
    <w:rPr>
      <w:color w:val="0000FF"/>
      <w:u w:val="single"/>
    </w:rPr>
  </w:style>
  <w:style w:type="character" w:styleId="26">
    <w:name w:val="annotation reference"/>
    <w:unhideWhenUsed/>
    <w:qFormat/>
    <w:uiPriority w:val="99"/>
    <w:rPr>
      <w:sz w:val="21"/>
      <w:szCs w:val="21"/>
    </w:rPr>
  </w:style>
  <w:style w:type="character" w:customStyle="1" w:styleId="27">
    <w:name w:val="标题 Char"/>
    <w:link w:val="18"/>
    <w:qFormat/>
    <w:uiPriority w:val="0"/>
    <w:rPr>
      <w:rFonts w:ascii="Cambria" w:hAnsi="Cambria"/>
      <w:b/>
      <w:bCs/>
      <w:sz w:val="32"/>
      <w:szCs w:val="32"/>
    </w:rPr>
  </w:style>
  <w:style w:type="character" w:customStyle="1" w:styleId="28">
    <w:name w:val="文档结构图 Char"/>
    <w:link w:val="5"/>
    <w:semiHidden/>
    <w:qFormat/>
    <w:uiPriority w:val="99"/>
    <w:rPr>
      <w:rFonts w:ascii="宋体" w:hAnsi="Times New Roman" w:eastAsia="宋体" w:cs="Times New Roman"/>
      <w:sz w:val="18"/>
      <w:szCs w:val="18"/>
    </w:rPr>
  </w:style>
  <w:style w:type="character" w:customStyle="1" w:styleId="29">
    <w:name w:val="批注框文本 Char"/>
    <w:link w:val="12"/>
    <w:semiHidden/>
    <w:qFormat/>
    <w:uiPriority w:val="99"/>
    <w:rPr>
      <w:rFonts w:ascii="Times New Roman" w:hAnsi="Times New Roman" w:eastAsia="宋体" w:cs="Times New Roman"/>
      <w:sz w:val="18"/>
      <w:szCs w:val="18"/>
    </w:rPr>
  </w:style>
  <w:style w:type="character" w:customStyle="1" w:styleId="30">
    <w:name w:val="标题 1 Char"/>
    <w:link w:val="2"/>
    <w:qFormat/>
    <w:uiPriority w:val="9"/>
    <w:rPr>
      <w:rFonts w:ascii="宋体" w:hAnsi="宋体"/>
      <w:b/>
      <w:bCs/>
      <w:kern w:val="2"/>
      <w:sz w:val="32"/>
      <w:lang w:val="en-US" w:eastAsia="zh-CN" w:bidi="ar-SA"/>
    </w:rPr>
  </w:style>
  <w:style w:type="character" w:customStyle="1" w:styleId="31">
    <w:name w:val="标题 2 Char"/>
    <w:link w:val="3"/>
    <w:qFormat/>
    <w:uiPriority w:val="0"/>
    <w:rPr>
      <w:rFonts w:ascii="宋体" w:hAnsi="宋体"/>
      <w:b/>
      <w:bCs/>
      <w:kern w:val="2"/>
      <w:sz w:val="24"/>
      <w:szCs w:val="24"/>
      <w:lang w:bidi="ar-SA"/>
    </w:rPr>
  </w:style>
  <w:style w:type="character" w:customStyle="1" w:styleId="32">
    <w:name w:val="font31"/>
    <w:qFormat/>
    <w:uiPriority w:val="0"/>
    <w:rPr>
      <w:rFonts w:hint="eastAsia" w:ascii="微软雅黑" w:hAnsi="微软雅黑" w:eastAsia="微软雅黑" w:cs="微软雅黑"/>
      <w:color w:val="000000"/>
      <w:sz w:val="21"/>
      <w:szCs w:val="21"/>
      <w:u w:val="none"/>
    </w:rPr>
  </w:style>
  <w:style w:type="character" w:customStyle="1" w:styleId="33">
    <w:name w:val="标题 3 Char"/>
    <w:link w:val="4"/>
    <w:qFormat/>
    <w:uiPriority w:val="9"/>
    <w:rPr>
      <w:rFonts w:ascii="宋体" w:hAnsi="宋体"/>
      <w:b/>
      <w:bCs/>
      <w:kern w:val="2"/>
      <w:sz w:val="24"/>
      <w:szCs w:val="24"/>
      <w:lang w:bidi="ar-SA"/>
    </w:rPr>
  </w:style>
  <w:style w:type="character" w:customStyle="1" w:styleId="34">
    <w:name w:val="日期 Char"/>
    <w:link w:val="11"/>
    <w:qFormat/>
    <w:uiPriority w:val="0"/>
    <w:rPr>
      <w:rFonts w:ascii="Times New Roman" w:hAnsi="Times New Roman" w:eastAsia="宋体" w:cs="Times New Roman"/>
      <w:sz w:val="28"/>
      <w:szCs w:val="20"/>
    </w:rPr>
  </w:style>
  <w:style w:type="character" w:customStyle="1" w:styleId="35">
    <w:name w:val="页眉 Char"/>
    <w:link w:val="14"/>
    <w:qFormat/>
    <w:uiPriority w:val="99"/>
    <w:rPr>
      <w:sz w:val="18"/>
      <w:szCs w:val="18"/>
    </w:rPr>
  </w:style>
  <w:style w:type="character" w:customStyle="1" w:styleId="36">
    <w:name w:val="font21"/>
    <w:qFormat/>
    <w:uiPriority w:val="0"/>
    <w:rPr>
      <w:rFonts w:hint="eastAsia" w:ascii="微软雅黑" w:hAnsi="微软雅黑" w:eastAsia="微软雅黑" w:cs="微软雅黑"/>
      <w:b/>
      <w:color w:val="000000"/>
      <w:sz w:val="21"/>
      <w:szCs w:val="21"/>
      <w:u w:val="none"/>
    </w:rPr>
  </w:style>
  <w:style w:type="character" w:customStyle="1" w:styleId="37">
    <w:name w:val="批注主题 Char"/>
    <w:link w:val="19"/>
    <w:semiHidden/>
    <w:qFormat/>
    <w:uiPriority w:val="99"/>
    <w:rPr>
      <w:rFonts w:ascii="Times New Roman" w:hAnsi="Times New Roman" w:eastAsia="宋体" w:cs="Times New Roman"/>
      <w:b/>
      <w:bCs/>
      <w:szCs w:val="20"/>
    </w:rPr>
  </w:style>
  <w:style w:type="character" w:customStyle="1" w:styleId="38">
    <w:name w:val="纯文本 Char"/>
    <w:link w:val="10"/>
    <w:qFormat/>
    <w:uiPriority w:val="0"/>
    <w:rPr>
      <w:rFonts w:ascii="宋体" w:hAnsi="Courier New" w:eastAsia="宋体" w:cs="Times New Roman"/>
      <w:szCs w:val="20"/>
    </w:rPr>
  </w:style>
  <w:style w:type="character" w:customStyle="1" w:styleId="39">
    <w:name w:val="纯文本 Char1"/>
    <w:qFormat/>
    <w:uiPriority w:val="0"/>
    <w:rPr>
      <w:rFonts w:ascii="宋体" w:hAnsi="Courier New" w:eastAsia="宋体"/>
      <w:kern w:val="2"/>
      <w:sz w:val="21"/>
      <w:lang w:val="en-US" w:eastAsia="zh-CN" w:bidi="ar-SA"/>
    </w:rPr>
  </w:style>
  <w:style w:type="character" w:customStyle="1" w:styleId="40">
    <w:name w:val="批注文字 Char"/>
    <w:link w:val="6"/>
    <w:qFormat/>
    <w:uiPriority w:val="99"/>
    <w:rPr>
      <w:rFonts w:ascii="Times New Roman" w:hAnsi="Times New Roman" w:eastAsia="宋体" w:cs="Times New Roman"/>
      <w:szCs w:val="20"/>
    </w:rPr>
  </w:style>
  <w:style w:type="character" w:customStyle="1" w:styleId="41">
    <w:name w:val="无间隔 Char"/>
    <w:link w:val="42"/>
    <w:qFormat/>
    <w:uiPriority w:val="1"/>
    <w:rPr>
      <w:sz w:val="22"/>
      <w:szCs w:val="21"/>
      <w:lang w:val="en-US" w:eastAsia="zh-CN" w:bidi="ar-SA"/>
    </w:rPr>
  </w:style>
  <w:style w:type="paragraph" w:styleId="42">
    <w:name w:val="No Spacing"/>
    <w:link w:val="41"/>
    <w:qFormat/>
    <w:uiPriority w:val="1"/>
    <w:rPr>
      <w:rFonts w:ascii="Calibri" w:hAnsi="Calibri" w:eastAsia="宋体" w:cs="Times New Roman"/>
      <w:sz w:val="22"/>
      <w:szCs w:val="21"/>
      <w:lang w:val="en-US" w:eastAsia="zh-CN" w:bidi="ar-SA"/>
    </w:rPr>
  </w:style>
  <w:style w:type="character" w:customStyle="1" w:styleId="43">
    <w:name w:val="页脚 Char"/>
    <w:link w:val="13"/>
    <w:qFormat/>
    <w:uiPriority w:val="99"/>
    <w:rPr>
      <w:sz w:val="18"/>
      <w:szCs w:val="18"/>
    </w:rPr>
  </w:style>
  <w:style w:type="character" w:customStyle="1" w:styleId="44">
    <w:name w:val="font71"/>
    <w:qFormat/>
    <w:uiPriority w:val="0"/>
    <w:rPr>
      <w:rFonts w:ascii="宋体" w:hAnsi="宋体" w:eastAsia="宋体" w:cs="宋体"/>
      <w:color w:val="FF0000"/>
      <w:sz w:val="24"/>
      <w:szCs w:val="24"/>
      <w:u w:val="none"/>
    </w:rPr>
  </w:style>
  <w:style w:type="paragraph" w:customStyle="1" w:styleId="45">
    <w:name w:val="Normal_16"/>
    <w:qFormat/>
    <w:uiPriority w:val="0"/>
    <w:pPr>
      <w:spacing w:before="120" w:after="240"/>
      <w:jc w:val="both"/>
    </w:pPr>
    <w:rPr>
      <w:rFonts w:ascii="Calibri" w:hAnsi="Calibri" w:eastAsia="Calibri" w:cs="Times New Roman"/>
      <w:sz w:val="22"/>
      <w:szCs w:val="22"/>
      <w:lang w:val="ru-RU" w:eastAsia="en-US" w:bidi="ar-SA"/>
    </w:rPr>
  </w:style>
  <w:style w:type="paragraph" w:customStyle="1" w:styleId="46">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47">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48">
    <w:name w:val="列出段落1"/>
    <w:basedOn w:val="1"/>
    <w:qFormat/>
    <w:uiPriority w:val="0"/>
    <w:pPr>
      <w:ind w:firstLine="420" w:firstLineChars="200"/>
    </w:pPr>
    <w:rPr>
      <w:rFonts w:ascii="Calibri" w:hAnsi="Calibri"/>
      <w:szCs w:val="22"/>
    </w:rPr>
  </w:style>
  <w:style w:type="paragraph" w:customStyle="1" w:styleId="4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
    <w:name w:val="Revision"/>
    <w:semiHidden/>
    <w:qFormat/>
    <w:uiPriority w:val="99"/>
    <w:rPr>
      <w:rFonts w:ascii="Times New Roman" w:hAnsi="Times New Roman" w:eastAsia="宋体" w:cs="Times New Roman"/>
      <w:kern w:val="2"/>
      <w:sz w:val="21"/>
      <w:lang w:val="en-US" w:eastAsia="zh-CN" w:bidi="ar-SA"/>
    </w:rPr>
  </w:style>
  <w:style w:type="paragraph" w:customStyle="1" w:styleId="51">
    <w:name w:val="正文_0"/>
    <w:qFormat/>
    <w:uiPriority w:val="0"/>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52">
    <w:name w:val="p15"/>
    <w:basedOn w:val="1"/>
    <w:qFormat/>
    <w:uiPriority w:val="0"/>
    <w:pPr>
      <w:widowControl/>
      <w:adjustRightInd w:val="0"/>
      <w:spacing w:line="240" w:lineRule="auto"/>
    </w:pPr>
    <w:rPr>
      <w:rFonts w:ascii="Arial Unicode MS" w:hAnsi="Arial Unicode MS" w:cs="宋体"/>
      <w:color w:val="000000"/>
      <w:kern w:val="0"/>
      <w:szCs w:val="24"/>
    </w:rPr>
  </w:style>
  <w:style w:type="paragraph" w:styleId="53">
    <w:name w:val="List Paragraph"/>
    <w:basedOn w:val="1"/>
    <w:qFormat/>
    <w:uiPriority w:val="34"/>
    <w:pPr>
      <w:ind w:firstLine="420" w:firstLineChars="200"/>
    </w:pPr>
  </w:style>
  <w:style w:type="paragraph" w:customStyle="1" w:styleId="54">
    <w:name w:val="样式 标题 3 + (中文) 黑体 小四 非加粗 段前: 7.8 磅 段后: 0 磅 行距: 固定值 20 磅"/>
    <w:basedOn w:val="4"/>
    <w:qFormat/>
    <w:uiPriority w:val="0"/>
    <w:pPr>
      <w:spacing w:line="400" w:lineRule="exact"/>
    </w:pPr>
    <w:rPr>
      <w:rFonts w:eastAsia="黑体" w:cs="宋体"/>
      <w:b w:val="0"/>
      <w:bCs w:val="0"/>
      <w:szCs w:val="20"/>
    </w:rPr>
  </w:style>
  <w:style w:type="paragraph" w:customStyle="1" w:styleId="55">
    <w:name w:val="TOC Heading"/>
    <w:basedOn w:val="2"/>
    <w:next w:val="1"/>
    <w:qFormat/>
    <w:uiPriority w:val="39"/>
    <w:pPr>
      <w:keepLines/>
      <w:spacing w:before="480" w:line="276" w:lineRule="auto"/>
      <w:jc w:val="left"/>
      <w:outlineLvl w:val="9"/>
    </w:pPr>
    <w:rPr>
      <w:rFonts w:ascii="Cambria" w:hAnsi="Cambria"/>
      <w:color w:val="365F91"/>
      <w:kern w:val="0"/>
      <w:szCs w:val="28"/>
    </w:rPr>
  </w:style>
  <w:style w:type="paragraph" w:customStyle="1" w:styleId="56">
    <w:name w:val="GP正文(首行缩进)"/>
    <w:basedOn w:val="1"/>
    <w:qFormat/>
    <w:uiPriority w:val="0"/>
    <w:pPr>
      <w:spacing w:line="360" w:lineRule="auto"/>
      <w:ind w:firstLine="200" w:firstLineChars="200"/>
    </w:pPr>
    <w:rPr>
      <w:rFonts w:ascii="仿宋" w:hAnsi="仿宋" w:eastAsia="Arial"/>
      <w:kern w:val="0"/>
    </w:rPr>
  </w:style>
  <w:style w:type="character" w:customStyle="1" w:styleId="57">
    <w:name w:val="Body text|1_"/>
    <w:link w:val="58"/>
    <w:qFormat/>
    <w:uiPriority w:val="0"/>
    <w:rPr>
      <w:rFonts w:ascii="宋体" w:hAnsi="宋体" w:cs="宋体"/>
      <w:color w:val="130D0D"/>
      <w:lang w:val="zh-TW" w:eastAsia="zh-TW" w:bidi="zh-TW"/>
    </w:rPr>
  </w:style>
  <w:style w:type="paragraph" w:customStyle="1" w:styleId="58">
    <w:name w:val="Body text|1"/>
    <w:basedOn w:val="1"/>
    <w:link w:val="57"/>
    <w:qFormat/>
    <w:uiPriority w:val="0"/>
    <w:pPr>
      <w:spacing w:line="271" w:lineRule="auto"/>
    </w:pPr>
    <w:rPr>
      <w:rFonts w:ascii="宋体" w:hAnsi="宋体" w:cs="宋体"/>
      <w:color w:val="130D0D"/>
      <w:kern w:val="0"/>
      <w:sz w:val="20"/>
      <w:lang w:val="zh-TW" w:eastAsia="zh-TW" w:bidi="zh-TW"/>
    </w:rPr>
  </w:style>
  <w:style w:type="character" w:customStyle="1" w:styleId="59">
    <w:name w:val="正文文本 Char"/>
    <w:link w:val="7"/>
    <w:qFormat/>
    <w:uiPriority w:val="99"/>
    <w:rPr>
      <w:rFonts w:ascii="Times New Roman" w:hAnsi="Times New Roman"/>
      <w:kern w:val="2"/>
      <w:sz w:val="21"/>
      <w:szCs w:val="21"/>
    </w:rPr>
  </w:style>
  <w:style w:type="paragraph" w:customStyle="1" w:styleId="60">
    <w:name w:val="正文文本 31"/>
    <w:basedOn w:val="1"/>
    <w:qFormat/>
    <w:uiPriority w:val="99"/>
    <w:pPr>
      <w:spacing w:before="120" w:line="240" w:lineRule="auto"/>
      <w:jc w:val="both"/>
    </w:pPr>
    <w:rPr>
      <w:sz w:val="20"/>
      <w:szCs w:val="24"/>
    </w:rPr>
  </w:style>
  <w:style w:type="paragraph" w:customStyle="1" w:styleId="61">
    <w:name w:val="目录 21"/>
    <w:basedOn w:val="1"/>
    <w:next w:val="1"/>
    <w:qFormat/>
    <w:uiPriority w:val="0"/>
    <w:pPr>
      <w:spacing w:before="100" w:beforeAutospacing="1" w:after="100" w:afterAutospacing="1" w:line="240" w:lineRule="auto"/>
      <w:ind w:left="420" w:leftChars="200"/>
      <w:jc w:val="both"/>
    </w:pPr>
    <w:rPr>
      <w:rFonts w:ascii="Calibri" w:hAnsi="Calibri"/>
      <w:sz w:val="21"/>
      <w:szCs w:val="24"/>
    </w:rPr>
  </w:style>
  <w:style w:type="paragraph" w:customStyle="1" w:styleId="62">
    <w:name w:val="Table Text"/>
    <w:basedOn w:val="1"/>
    <w:semiHidden/>
    <w:qFormat/>
    <w:uiPriority w:val="0"/>
    <w:pPr>
      <w:widowControl/>
      <w:kinsoku w:val="0"/>
      <w:autoSpaceDE w:val="0"/>
      <w:autoSpaceDN w:val="0"/>
      <w:adjustRightInd w:val="0"/>
      <w:snapToGrid w:val="0"/>
      <w:spacing w:line="240" w:lineRule="auto"/>
      <w:textAlignment w:val="baseline"/>
    </w:pPr>
    <w:rPr>
      <w:rFonts w:ascii="仿宋_GB2312" w:hAnsi="仿宋_GB2312" w:eastAsia="仿宋_GB2312" w:cs="仿宋_GB2312"/>
      <w:snapToGrid w:val="0"/>
      <w:color w:val="000000"/>
      <w:kern w:val="0"/>
      <w:sz w:val="28"/>
      <w:szCs w:val="28"/>
      <w:lang w:eastAsia="en-US"/>
    </w:rPr>
  </w:style>
  <w:style w:type="table" w:customStyle="1" w:styleId="63">
    <w:name w:val="Table Normal"/>
    <w:semiHidden/>
    <w:unhideWhenUsed/>
    <w:qFormat/>
    <w:uiPriority w:val="0"/>
    <w:rPr>
      <w:rFonts w:asciiTheme="minorHAnsi" w:hAnsiTheme="minorHAnsi" w:eastAsiaTheme="minorEastAsia" w:cstheme="minorBidi"/>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4938</Words>
  <Characters>5191</Characters>
  <Lines>96</Lines>
  <Paragraphs>27</Paragraphs>
  <TotalTime>15</TotalTime>
  <ScaleCrop>false</ScaleCrop>
  <LinksUpToDate>false</LinksUpToDate>
  <CharactersWithSpaces>5245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2024-11-04T07:36:00Z</dcterms:created>
  <dc:creator>Wr</dc:creator>
  <cp:lastModifiedBy>cb</cp:lastModifiedBy>
  <cp:lastPrinted>2026-10-14T01:54:46Z</cp:lastPrinted>
  <dcterms:modified xsi:type="dcterms:W3CDTF">2026-10-14T01:54:54Z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A4C0FD6BD9B9410EA8AA29D77755732D_13</vt:lpwstr>
  </property>
  <property fmtid="{D5CDD505-2E9C-101B-9397-08002B2CF9AE}" pid="4" name="KSOTemplateDocerSaveRecord">
    <vt:lpwstr>eyJoZGlkIjoiNjE1YzczZjI0OWE4Yzc0M2YxZDU5NjRiNmYzMTBhYzAiLCJ1c2VySWQiOiI0MTQwOTAzNjAifQ==</vt:lpwstr>
  </property>
</Properties>
</file>